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0"/>
        <w:tabs>
          <w:tab w:val="left" w:pos="7642" w:leader="none"/>
        </w:tabs>
        <w:rPr>
          <w:rFonts w:ascii="宋体" w:hAnsi="宋体"/>
          <w:b/>
          <w:sz w:val="52"/>
          <w:szCs w:val="52"/>
          <w:highlight w:val="none"/>
        </w:rPr>
      </w:pPr>
      <w:r>
        <w:rPr>
          <w:rFonts w:ascii="宋体" w:hAnsi="宋体"/>
          <w:b/>
          <w:sz w:val="52"/>
          <w:szCs w:val="52"/>
          <w:highlight w:val="none"/>
        </w:rPr>
      </w:r>
      <w:r/>
    </w:p>
    <w:p>
      <w:pPr>
        <w:pStyle w:val="905"/>
        <w:ind w:firstLine="0"/>
        <w:tabs>
          <w:tab w:val="left" w:pos="7642" w:leader="none"/>
        </w:tabs>
        <w:rPr>
          <w:rFonts w:ascii="宋体" w:hAnsi="宋体"/>
          <w:b/>
          <w:sz w:val="52"/>
          <w:szCs w:val="52"/>
          <w:highlight w:val="none"/>
        </w:rPr>
      </w:pPr>
      <w:r>
        <w:rPr>
          <w:rFonts w:ascii="宋体" w:hAnsi="宋体"/>
          <w:b/>
          <w:sz w:val="52"/>
          <w:szCs w:val="52"/>
          <w:highlight w:val="none"/>
        </w:rPr>
      </w:r>
      <w:r/>
    </w:p>
    <w:p>
      <w:pPr>
        <w:jc w:val="center"/>
        <w:rPr>
          <w:b/>
          <w:color w:val="000000"/>
          <w:sz w:val="84"/>
          <w:highlight w:val="none"/>
        </w:rPr>
      </w:pPr>
      <w:r>
        <w:rPr>
          <w:rFonts w:hint="eastAsia"/>
          <w:b/>
          <w:color w:val="000000"/>
          <w:sz w:val="84"/>
          <w:highlight w:val="none"/>
        </w:rPr>
        <w:t xml:space="preserve">招 标 文 件</w:t>
      </w:r>
      <w:r/>
    </w:p>
    <w:p>
      <w:pPr>
        <w:pStyle w:val="905"/>
        <w:ind w:firstLine="0"/>
        <w:rPr>
          <w:rFonts w:ascii="宋体" w:hAnsi="宋体"/>
          <w:b/>
          <w:bCs/>
          <w:sz w:val="32"/>
          <w:szCs w:val="32"/>
          <w:highlight w:val="none"/>
        </w:rPr>
      </w:pPr>
      <w:r>
        <w:rPr>
          <w:rFonts w:ascii="宋体" w:hAnsi="宋体"/>
          <w:b/>
          <w:bCs/>
          <w:sz w:val="32"/>
          <w:szCs w:val="32"/>
          <w:highlight w:val="none"/>
        </w:rPr>
      </w:r>
      <w:r/>
    </w:p>
    <w:p>
      <w:pPr>
        <w:pStyle w:val="905"/>
        <w:ind w:firstLine="0"/>
        <w:rPr>
          <w:rFonts w:ascii="宋体" w:hAnsi="宋体"/>
          <w:b/>
          <w:bCs/>
          <w:sz w:val="32"/>
          <w:szCs w:val="32"/>
          <w:highlight w:val="none"/>
        </w:rPr>
      </w:pPr>
      <w:r>
        <w:rPr>
          <w:rFonts w:ascii="宋体" w:hAnsi="宋体"/>
          <w:b/>
          <w:bCs/>
          <w:sz w:val="32"/>
          <w:szCs w:val="32"/>
          <w:highlight w:val="none"/>
        </w:rPr>
      </w:r>
      <w:r/>
    </w:p>
    <w:p>
      <w:pPr>
        <w:pStyle w:val="905"/>
        <w:ind w:firstLine="0"/>
        <w:rPr>
          <w:rFonts w:ascii="宋体" w:hAnsi="宋体"/>
          <w:b/>
          <w:bCs/>
          <w:sz w:val="32"/>
          <w:szCs w:val="32"/>
          <w:highlight w:val="none"/>
        </w:rPr>
      </w:pPr>
      <w:r>
        <w:rPr>
          <w:rFonts w:ascii="宋体" w:hAnsi="宋体"/>
          <w:b/>
          <w:bCs/>
          <w:sz w:val="32"/>
          <w:szCs w:val="32"/>
          <w:highlight w:val="none"/>
        </w:rPr>
      </w:r>
      <w:r/>
    </w:p>
    <w:p>
      <w:pPr>
        <w:pStyle w:val="905"/>
        <w:ind w:firstLine="0"/>
        <w:rPr>
          <w:rFonts w:ascii="宋体" w:hAnsi="宋体"/>
          <w:b/>
          <w:bCs/>
          <w:sz w:val="32"/>
          <w:szCs w:val="32"/>
          <w:highlight w:val="none"/>
        </w:rPr>
      </w:pPr>
      <w:r>
        <w:rPr>
          <w:rFonts w:ascii="宋体" w:hAnsi="宋体"/>
          <w:b/>
          <w:bCs/>
          <w:sz w:val="32"/>
          <w:szCs w:val="32"/>
          <w:highlight w:val="none"/>
        </w:rPr>
      </w:r>
      <w:r/>
    </w:p>
    <w:p>
      <w:pPr>
        <w:pStyle w:val="905"/>
        <w:ind w:firstLine="0"/>
        <w:rPr>
          <w:rFonts w:ascii="宋体" w:hAnsi="宋体"/>
          <w:b/>
          <w:bCs/>
          <w:sz w:val="32"/>
          <w:szCs w:val="32"/>
          <w:highlight w:val="none"/>
        </w:rPr>
      </w:pPr>
      <w:r>
        <w:rPr>
          <w:rFonts w:ascii="宋体" w:hAnsi="宋体"/>
          <w:b/>
          <w:bCs/>
          <w:sz w:val="32"/>
          <w:szCs w:val="32"/>
          <w:highlight w:val="none"/>
        </w:rPr>
      </w:r>
      <w:r/>
    </w:p>
    <w:p>
      <w:pPr>
        <w:ind w:firstLine="1446"/>
        <w:rPr>
          <w:rFonts w:ascii="宋体"/>
          <w:b/>
          <w:sz w:val="36"/>
          <w:highlight w:val="none"/>
        </w:rPr>
      </w:pPr>
      <w:r>
        <w:rPr>
          <w:rFonts w:hint="eastAsia" w:ascii="宋体"/>
          <w:b/>
          <w:sz w:val="36"/>
          <w:highlight w:val="none"/>
        </w:rPr>
        <w:t xml:space="preserve">项目编号：JSZC-320900-RHHH-G2025-0108</w:t>
      </w:r>
      <w:r/>
    </w:p>
    <w:p>
      <w:pPr>
        <w:ind w:firstLine="2168"/>
        <w:rPr>
          <w:rFonts w:ascii="宋体"/>
          <w:b/>
          <w:sz w:val="36"/>
          <w:highlight w:val="none"/>
        </w:rPr>
      </w:pPr>
      <w:r>
        <w:rPr>
          <w:rFonts w:ascii="宋体"/>
          <w:b/>
          <w:sz w:val="36"/>
          <w:highlight w:val="none"/>
        </w:rPr>
      </w:r>
      <w:r/>
    </w:p>
    <w:p>
      <w:pPr>
        <w:ind w:firstLine="1446"/>
        <w:rPr>
          <w:rFonts w:hint="eastAsia" w:ascii="宋体"/>
          <w:b/>
          <w:sz w:val="36"/>
          <w:highlight w:val="none"/>
        </w:rPr>
      </w:pPr>
      <w:r>
        <w:rPr>
          <w:rFonts w:hint="eastAsia" w:ascii="宋体"/>
          <w:b/>
          <w:sz w:val="36"/>
          <w:highlight w:val="none"/>
        </w:rPr>
        <w:t xml:space="preserve">项目名称：亭湖区不动产权籍数据维护更新及补测</w:t>
      </w:r>
      <w:r/>
    </w:p>
    <w:p>
      <w:pPr>
        <w:ind w:firstLine="3253"/>
        <w:rPr>
          <w:rFonts w:hint="eastAsia" w:ascii="宋体"/>
          <w:b/>
          <w:bCs/>
          <w:sz w:val="36"/>
          <w:highlight w:val="none"/>
        </w:rPr>
      </w:pPr>
      <w:r>
        <w:rPr>
          <w:rFonts w:hint="eastAsia" w:ascii="宋体"/>
          <w:b/>
          <w:sz w:val="36"/>
          <w:highlight w:val="none"/>
        </w:rPr>
        <w:t xml:space="preserve">项目（2025-2027年）</w:t>
      </w:r>
      <w:r/>
    </w:p>
    <w:p>
      <w:pPr>
        <w:pStyle w:val="905"/>
        <w:ind w:firstLine="0"/>
        <w:jc w:val="center"/>
        <w:rPr>
          <w:b/>
          <w:bCs/>
          <w:sz w:val="32"/>
          <w:highlight w:val="none"/>
        </w:rPr>
      </w:pPr>
      <w:r>
        <w:rPr>
          <w:b/>
          <w:bCs/>
          <w:sz w:val="32"/>
          <w:highlight w:val="none"/>
        </w:rPr>
      </w:r>
      <w:r/>
    </w:p>
    <w:p>
      <w:pPr>
        <w:pStyle w:val="905"/>
        <w:ind w:firstLine="0"/>
        <w:jc w:val="center"/>
        <w:rPr>
          <w:b/>
          <w:bCs/>
          <w:sz w:val="32"/>
          <w:highlight w:val="none"/>
        </w:rPr>
      </w:pPr>
      <w:r>
        <w:rPr>
          <w:b/>
          <w:bCs/>
          <w:sz w:val="32"/>
          <w:highlight w:val="none"/>
        </w:rPr>
      </w:r>
      <w:r/>
    </w:p>
    <w:p>
      <w:pPr>
        <w:pStyle w:val="905"/>
        <w:ind w:firstLine="0"/>
        <w:rPr>
          <w:b/>
          <w:bCs/>
          <w:color w:val="ff0000"/>
          <w:sz w:val="32"/>
          <w:highlight w:val="none"/>
        </w:rPr>
      </w:pPr>
      <w:r>
        <w:rPr>
          <w:b/>
          <w:bCs/>
          <w:color w:val="ff0000"/>
          <w:sz w:val="32"/>
          <w:highlight w:val="none"/>
        </w:rPr>
      </w:r>
      <w:r/>
    </w:p>
    <w:p>
      <w:pPr>
        <w:pStyle w:val="905"/>
        <w:ind w:firstLine="0"/>
        <w:jc w:val="center"/>
        <w:rPr>
          <w:b/>
          <w:bCs/>
          <w:sz w:val="32"/>
          <w:highlight w:val="none"/>
        </w:rPr>
      </w:pPr>
      <w:r>
        <w:rPr>
          <w:rFonts w:hint="eastAsia"/>
          <w:b/>
          <w:bCs/>
          <w:sz w:val="32"/>
          <w:highlight w:val="none"/>
        </w:rPr>
        <w:t xml:space="preserve">盐城市自然资源和规划局亭湖分局</w:t>
      </w:r>
      <w:r/>
    </w:p>
    <w:p>
      <w:pPr>
        <w:pStyle w:val="905"/>
        <w:ind w:firstLine="0"/>
        <w:jc w:val="center"/>
        <w:rPr>
          <w:b/>
          <w:bCs/>
          <w:sz w:val="32"/>
          <w:highlight w:val="none"/>
        </w:rPr>
      </w:pPr>
      <w:r>
        <w:rPr>
          <w:rFonts w:hint="eastAsia"/>
          <w:b/>
          <w:bCs/>
          <w:sz w:val="32"/>
          <w:highlight w:val="none"/>
        </w:rPr>
        <w:t xml:space="preserve">2025年</w:t>
      </w:r>
      <w:r>
        <w:rPr>
          <w:rFonts w:hint="eastAsia"/>
          <w:b/>
          <w:bCs/>
          <w:sz w:val="32"/>
          <w:highlight w:val="none"/>
          <w:lang w:val="en-US" w:eastAsia="zh-CN"/>
        </w:rPr>
        <w:t xml:space="preserve">10</w:t>
      </w:r>
      <w:r>
        <w:rPr>
          <w:rFonts w:hint="eastAsia"/>
          <w:b/>
          <w:bCs/>
          <w:sz w:val="32"/>
          <w:highlight w:val="none"/>
        </w:rPr>
        <w:t xml:space="preserve">月</w:t>
      </w:r>
      <w:r/>
    </w:p>
    <w:p>
      <w:pPr>
        <w:rPr>
          <w:rFonts w:ascii="黑体" w:hAnsi="Arial" w:eastAsia="黑体"/>
          <w:b/>
          <w:sz w:val="44"/>
          <w:szCs w:val="21"/>
          <w:highlight w:val="none"/>
        </w:rPr>
      </w:pPr>
      <w:r>
        <w:rPr>
          <w:rFonts w:ascii="黑体" w:hAnsi="Arial" w:eastAsia="黑体"/>
          <w:b/>
          <w:sz w:val="44"/>
          <w:szCs w:val="21"/>
          <w:highlight w:val="none"/>
        </w:rPr>
      </w:r>
      <w:r/>
    </w:p>
    <w:p>
      <w:pPr>
        <w:ind w:firstLine="3313"/>
        <w:rPr>
          <w:rFonts w:ascii="黑体" w:hAnsi="Arial" w:eastAsia="黑体"/>
          <w:b/>
          <w:sz w:val="44"/>
          <w:szCs w:val="21"/>
          <w:highlight w:val="none"/>
        </w:rPr>
      </w:pPr>
      <w:r>
        <w:rPr>
          <w:rFonts w:ascii="黑体" w:hAnsi="Arial" w:eastAsia="黑体"/>
          <w:b/>
          <w:sz w:val="44"/>
          <w:szCs w:val="21"/>
          <w:highlight w:val="none"/>
        </w:rPr>
      </w:r>
      <w:r/>
    </w:p>
    <w:p>
      <w:pPr>
        <w:ind w:firstLine="3313"/>
        <w:rPr>
          <w:rFonts w:ascii="黑体" w:hAnsi="Arial" w:eastAsia="黑体"/>
          <w:b/>
          <w:sz w:val="44"/>
          <w:szCs w:val="21"/>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sz w:val="44"/>
          <w:szCs w:val="21"/>
          <w:highlight w:val="none"/>
        </w:rPr>
      </w:r>
      <w:r/>
    </w:p>
    <w:p>
      <w:pPr>
        <w:pStyle w:val="844"/>
        <w:rPr>
          <w:highlight w:val="none"/>
        </w:rPr>
      </w:pPr>
      <w:r>
        <w:rPr>
          <w:highlight w:val="none"/>
        </w:rPr>
      </w:r>
      <w:r/>
    </w:p>
    <w:p>
      <w:pPr>
        <w:ind w:firstLine="3313"/>
        <w:rPr>
          <w:rFonts w:ascii="宋体" w:hAnsi="宋体"/>
          <w:b/>
          <w:color w:val="000000"/>
          <w:sz w:val="44"/>
          <w:szCs w:val="44"/>
          <w:highlight w:val="none"/>
        </w:rPr>
      </w:pPr>
      <w:r>
        <w:rPr>
          <w:rFonts w:hint="eastAsia" w:ascii="黑体" w:hAnsi="Arial" w:eastAsia="黑体"/>
          <w:b/>
          <w:sz w:val="44"/>
          <w:szCs w:val="21"/>
          <w:highlight w:val="none"/>
        </w:rPr>
        <w:t xml:space="preserve">总 目 录</w:t>
      </w:r>
      <w:r/>
    </w:p>
    <w:p>
      <w:pPr>
        <w:pStyle w:val="857"/>
        <w:spacing w:line="360" w:lineRule="auto"/>
        <w:rPr>
          <w:rFonts w:ascii="宋体" w:hAnsi="宋体" w:eastAsia="宋体"/>
          <w:b w:val="0"/>
          <w:sz w:val="24"/>
          <w:szCs w:val="24"/>
          <w:highlight w:val="none"/>
        </w:rPr>
      </w:pPr>
      <w:r>
        <w:rPr>
          <w:rFonts w:ascii="宋体" w:hAnsi="宋体" w:eastAsia="宋体"/>
          <w:b w:val="0"/>
          <w:sz w:val="24"/>
          <w:szCs w:val="24"/>
          <w:highlight w:val="none"/>
        </w:rPr>
      </w:r>
      <w:r/>
    </w:p>
    <w:p>
      <w:pPr>
        <w:ind w:firstLine="1440"/>
        <w:spacing w:line="48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第一章    招标公告</w:t>
      </w:r>
      <w:r/>
    </w:p>
    <w:p>
      <w:pPr>
        <w:ind w:firstLine="1440"/>
        <w:spacing w:line="48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第二章    供应商须知</w:t>
      </w:r>
      <w:r/>
    </w:p>
    <w:p>
      <w:pPr>
        <w:ind w:firstLine="1440"/>
        <w:spacing w:line="48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第三章    合同条款及格式</w:t>
      </w:r>
      <w:r/>
    </w:p>
    <w:p>
      <w:pPr>
        <w:ind w:firstLine="1440"/>
        <w:spacing w:line="48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第四章    项目需求</w:t>
      </w:r>
      <w:r/>
    </w:p>
    <w:p>
      <w:pPr>
        <w:ind w:firstLine="1440"/>
        <w:spacing w:line="48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第五章    评审方法和评审标准</w:t>
      </w:r>
      <w:r/>
    </w:p>
    <w:p>
      <w:pPr>
        <w:ind w:firstLine="1440"/>
        <w:spacing w:line="48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第六章    投标文件格式</w:t>
      </w:r>
      <w:r/>
    </w:p>
    <w:p>
      <w:pPr>
        <w:rPr>
          <w:rFonts w:ascii="宋体" w:hAnsi="宋体"/>
          <w:highlight w:val="none"/>
        </w:rPr>
      </w:pPr>
      <w:r>
        <w:rPr>
          <w:rFonts w:ascii="宋体" w:hAnsi="宋体"/>
          <w:highlight w:val="none"/>
        </w:rPr>
      </w:r>
      <w:r/>
    </w:p>
    <w:p>
      <w:pPr>
        <w:pStyle w:val="831"/>
        <w:numPr>
          <w:ilvl w:val="0"/>
          <w:numId w:val="1"/>
        </w:numPr>
        <w:rPr>
          <w:rFonts w:ascii="黑体" w:eastAsia="黑体"/>
          <w:color w:val="000000"/>
          <w:sz w:val="44"/>
          <w:szCs w:val="44"/>
          <w:highlight w:val="none"/>
        </w:rPr>
        <w:sectPr>
          <w:footnotePr/>
          <w:endnotePr/>
          <w:type w:val="nextPage"/>
          <w:pgSz w:w="11910" w:h="16850" w:orient="portrait"/>
          <w:pgMar w:top="1440" w:right="1803" w:bottom="1440" w:left="1803" w:header="0" w:footer="0" w:gutter="0"/>
          <w:cols w:num="1" w:sep="0" w:space="720" w:equalWidth="1"/>
          <w:docGrid w:linePitch="360"/>
        </w:sectPr>
      </w:pPr>
      <w:r>
        <w:rPr>
          <w:rFonts w:ascii="黑体" w:eastAsia="黑体"/>
          <w:color w:val="000000"/>
          <w:sz w:val="44"/>
          <w:szCs w:val="44"/>
          <w:highlight w:val="none"/>
        </w:rPr>
      </w:r>
      <w:r/>
    </w:p>
    <w:p>
      <w:pPr>
        <w:pStyle w:val="831"/>
        <w:numPr>
          <w:ilvl w:val="0"/>
          <w:numId w:val="1"/>
        </w:numPr>
        <w:rPr>
          <w:rFonts w:ascii="黑体" w:eastAsia="黑体"/>
          <w:color w:val="000000"/>
          <w:sz w:val="44"/>
          <w:szCs w:val="44"/>
          <w:highlight w:val="none"/>
        </w:rPr>
      </w:pPr>
      <w:r>
        <w:rPr>
          <w:rFonts w:hint="eastAsia" w:ascii="黑体" w:eastAsia="黑体"/>
          <w:color w:val="000000"/>
          <w:sz w:val="44"/>
          <w:szCs w:val="44"/>
          <w:highlight w:val="none"/>
        </w:rPr>
        <w:t xml:space="preserve"> 招标公告</w:t>
      </w:r>
      <w:r/>
    </w:p>
    <w:p>
      <w:pPr>
        <w:ind w:firstLine="482"/>
        <w:spacing w:line="500" w:lineRule="exact"/>
        <w:rPr>
          <w:rFonts w:ascii="宋体" w:hAnsi="宋体" w:cs="宋体"/>
          <w:b/>
          <w:bCs/>
          <w:color w:val="000000"/>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sz w:val="24"/>
          <w:highlight w:val="none"/>
        </w:rPr>
        <w:t xml:space="preserve">项目概况</w:t>
      </w:r>
      <w:r/>
    </w:p>
    <w:p>
      <w:pPr>
        <w:ind w:firstLine="480"/>
        <w:spacing w:line="500" w:lineRule="exact"/>
        <w:rPr>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000000"/>
          <w:sz w:val="24"/>
          <w:highlight w:val="none"/>
          <w:u w:val="single"/>
          <w:lang w:eastAsia="zh-CN"/>
        </w:rPr>
        <w:t xml:space="preserve">亭湖区不动产权籍数据维护更新及补测项目（2025-2027年）</w:t>
      </w:r>
      <w:r>
        <w:rPr>
          <w:rFonts w:hint="eastAsia" w:ascii="宋体" w:hAnsi="宋体" w:eastAsia="宋体" w:cs="宋体"/>
          <w:color w:val="auto"/>
          <w:sz w:val="24"/>
          <w:szCs w:val="24"/>
          <w:highlight w:val="none"/>
        </w:rPr>
        <w:t xml:space="preserve">的潜在投标人应在“苏采云”系统内免费下载（投标人必须在苏采云系统中获取</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，方能参与政府采购项目）获取招标文件，并于202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:00（北京时间）前递交投标文件</w:t>
      </w:r>
      <w:r>
        <w:rPr>
          <w:rFonts w:hint="eastAsia" w:ascii="宋体" w:hAnsi="宋体" w:eastAsia="宋体" w:cs="宋体"/>
          <w:b w:val="0"/>
          <w:bCs w:val="0"/>
          <w:color w:val="auto"/>
          <w:sz w:val="24"/>
          <w:szCs w:val="24"/>
          <w:highlight w:val="none"/>
          <w:lang w:eastAsia="zh-CN"/>
        </w:rPr>
        <w:t xml:space="preserve">。</w:t>
      </w:r>
      <w:r/>
    </w:p>
    <w:p>
      <w:pPr>
        <w:pStyle w:val="83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highlight w:val="none"/>
        </w:rPr>
      </w:pPr>
      <w:r/>
      <w:bookmarkStart w:id="0" w:name="_Toc35393790"/>
      <w:r/>
      <w:bookmarkStart w:id="1" w:name="_Toc28359002"/>
      <w:r/>
      <w:bookmarkStart w:id="2" w:name="_Toc28359079"/>
      <w:r/>
      <w:bookmarkStart w:id="3" w:name="_Toc35393621"/>
      <w:r/>
      <w:bookmarkStart w:id="4" w:name="_Hlk24379207"/>
      <w:r>
        <w:rPr>
          <w:rFonts w:hint="eastAsia" w:ascii="宋体" w:hAnsi="宋体" w:eastAsia="宋体" w:cs="宋体"/>
          <w:b/>
          <w:bCs/>
          <w:sz w:val="24"/>
          <w:szCs w:val="24"/>
          <w:highlight w:val="none"/>
        </w:rPr>
        <w:t xml:space="preserve">一、项目基本情况</w:t>
      </w:r>
      <w:bookmarkEnd w:id="0"/>
      <w:r/>
      <w:bookmarkEnd w:id="1"/>
      <w:r/>
      <w:bookmarkEnd w:id="2"/>
      <w:r/>
      <w:bookmarkEnd w:id="3"/>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1.项目编号：JSZC-320900-RHHH-G2025-0108  </w:t>
      </w:r>
      <w:r/>
    </w:p>
    <w:p>
      <w:pPr>
        <w:ind w:firstLine="480"/>
        <w:spacing w:line="50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亭湖区不动产权籍数据维护更新及补测项目（2025-2027年）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3.采购方式：公开招标</w:t>
      </w:r>
      <w:bookmarkEnd w:id="4"/>
      <w:r/>
    </w:p>
    <w:p>
      <w:pPr>
        <w:ind w:firstLine="480"/>
        <w:spacing w:line="500" w:lineRule="exact"/>
        <w:rPr>
          <w:rFonts w:ascii="宋体" w:hAnsi="宋体" w:cs="宋体"/>
          <w:sz w:val="24"/>
          <w:highlight w:val="none"/>
        </w:rPr>
      </w:pPr>
      <w:r>
        <w:rPr>
          <w:rFonts w:hint="eastAsia" w:ascii="宋体" w:hAnsi="宋体" w:cs="宋体"/>
          <w:sz w:val="24"/>
          <w:highlight w:val="none"/>
        </w:rPr>
        <w:t xml:space="preserve">4.预算金额：</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rPr>
        <w:t xml:space="preserve">0</w:t>
      </w:r>
      <w:r>
        <w:rPr>
          <w:rFonts w:hint="eastAsia" w:ascii="宋体" w:hAnsi="宋体" w:cs="宋体"/>
          <w:bCs/>
          <w:sz w:val="24"/>
          <w:highlight w:val="none"/>
        </w:rPr>
        <w:t xml:space="preserve">万元</w:t>
      </w:r>
      <w:r>
        <w:rPr>
          <w:rFonts w:hint="eastAsia" w:ascii="宋体" w:hAnsi="宋体" w:cs="宋体"/>
          <w:sz w:val="24"/>
          <w:highlight w:val="none"/>
        </w:rPr>
        <w:t xml:space="preserve">。</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5.最高限价：</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rPr>
        <w:t xml:space="preserve">0</w:t>
      </w:r>
      <w:r>
        <w:rPr>
          <w:rFonts w:hint="eastAsia" w:ascii="宋体" w:hAnsi="宋体" w:cs="宋体"/>
          <w:bCs/>
          <w:sz w:val="24"/>
          <w:highlight w:val="none"/>
        </w:rPr>
        <w:t xml:space="preserve">万元</w:t>
      </w:r>
      <w:r>
        <w:rPr>
          <w:rFonts w:hint="eastAsia" w:ascii="宋体" w:hAnsi="宋体" w:cs="宋体"/>
          <w:sz w:val="24"/>
          <w:highlight w:val="none"/>
        </w:rPr>
        <w:t xml:space="preserve">（投标报价高于最高限价及分项限价的，采购人将不予接受，视为无效标书）。</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6.采购需求：</w:t>
      </w:r>
      <w:r>
        <w:rPr>
          <w:rFonts w:hint="eastAsia" w:ascii="宋体" w:hAnsi="宋体" w:cs="宋体"/>
          <w:sz w:val="24"/>
          <w:highlight w:val="none"/>
          <w:lang w:eastAsia="zh-CN"/>
        </w:rPr>
        <w:t xml:space="preserve">亭湖区不动产权籍数据维护更新及补测项目（2025-2027年）</w:t>
      </w:r>
      <w:r>
        <w:rPr>
          <w:rFonts w:hint="eastAsia" w:ascii="宋体" w:hAnsi="宋体" w:cs="宋体"/>
          <w:sz w:val="24"/>
          <w:highlight w:val="none"/>
        </w:rPr>
        <w:t xml:space="preserve">，具体内容及要求详见招标文件项目需求。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7.合同履行期限：本项目的服务期限为三年。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8.本项目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联合体投标。</w:t>
      </w:r>
      <w:r/>
    </w:p>
    <w:p>
      <w:pPr>
        <w:pStyle w:val="83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highlight w:val="none"/>
        </w:rPr>
      </w:pPr>
      <w:r/>
      <w:bookmarkStart w:id="5" w:name="_Toc28359080"/>
      <w:r/>
      <w:bookmarkStart w:id="6" w:name="_Toc35393622"/>
      <w:r/>
      <w:bookmarkStart w:id="7" w:name="_Toc35393791"/>
      <w:r/>
      <w:bookmarkStart w:id="8" w:name="_Toc28359003"/>
      <w:r>
        <w:rPr>
          <w:rFonts w:hint="eastAsia" w:ascii="宋体" w:hAnsi="宋体" w:eastAsia="宋体" w:cs="宋体"/>
          <w:b/>
          <w:bCs/>
          <w:sz w:val="24"/>
          <w:szCs w:val="24"/>
          <w:highlight w:val="none"/>
        </w:rPr>
        <w:t xml:space="preserve">二、供应商的资格要求：</w:t>
      </w:r>
      <w:bookmarkEnd w:id="5"/>
      <w:r/>
      <w:bookmarkEnd w:id="6"/>
      <w:r/>
      <w:bookmarkEnd w:id="7"/>
      <w:r/>
      <w:bookmarkEnd w:id="8"/>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1.2上一年度的财务状况报表（成立不满一年无需提供）；</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1.3具备履行合同所必需的设备和专业技术能力的书面声明；</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1.5参加政府采购活动前3年内在经营活动中没有重大违法记录的书面声明。</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1.6法律、行政法规规定的其他条件。</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1.8单位负责人为同一人或者存在直接控股、管理关系的不同供应商，不得参加同一合同项下的政府采购活动。</w:t>
      </w:r>
      <w:r/>
    </w:p>
    <w:p>
      <w:pPr>
        <w:pStyle w:val="945"/>
        <w:ind w:firstLine="420"/>
        <w:spacing w:line="430" w:lineRule="exact"/>
        <w:rPr>
          <w:rFonts w:hint="eastAsia" w:ascii="宋体" w:hAnsi="宋体" w:eastAsia="宋体" w:cs="宋体"/>
          <w:sz w:val="24"/>
          <w:highlight w:val="none"/>
          <w:lang w:val="en-US" w:eastAsia="zh-CN"/>
        </w:rPr>
      </w:pPr>
      <w:r/>
      <w:bookmarkStart w:id="9" w:name="_Toc28359004"/>
      <w:r/>
      <w:bookmarkStart w:id="10" w:name="_Toc28359081"/>
      <w:r>
        <w:rPr>
          <w:rFonts w:hint="eastAsia" w:ascii="宋体" w:hAnsi="宋体" w:cs="宋体"/>
          <w:sz w:val="24"/>
          <w:highlight w:val="none"/>
        </w:rPr>
        <w:t xml:space="preserve">2.落实政府采购政策需满足的资格要求：</w:t>
      </w:r>
      <w:r>
        <w:rPr>
          <w:rFonts w:hint="eastAsia" w:ascii="宋体" w:hAnsi="宋体" w:cs="宋体"/>
          <w:sz w:val="24"/>
          <w:highlight w:val="none"/>
          <w:lang w:val="en-US" w:eastAsia="zh-CN"/>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3.本项目的特定资格要求：</w:t>
      </w:r>
      <w:bookmarkStart w:id="11" w:name="_Toc35393623"/>
      <w:r/>
      <w:bookmarkStart w:id="12" w:name="_Toc35393792"/>
      <w:r>
        <w:rPr>
          <w:rFonts w:hint="eastAsia" w:ascii="宋体" w:hAnsi="宋体" w:cs="宋体"/>
          <w:sz w:val="24"/>
          <w:highlight w:val="none"/>
        </w:rPr>
        <w:t xml:space="preserve">供应商必须具备国家测绘主管部门颁发的有效期内的测绘乙级及以上资质，资质范围必须包含：</w:t>
      </w:r>
      <w:r>
        <w:rPr>
          <w:rFonts w:hint="eastAsia" w:ascii="宋体" w:hAnsi="宋体" w:cs="宋体"/>
          <w:sz w:val="24"/>
          <w:highlight w:val="none"/>
          <w:lang w:val="en-US" w:eastAsia="zh-CN"/>
        </w:rPr>
        <w:t xml:space="preserve">界线与</w:t>
      </w:r>
      <w:r>
        <w:rPr>
          <w:rFonts w:hint="eastAsia" w:ascii="宋体" w:hAnsi="宋体" w:cs="宋体"/>
          <w:sz w:val="24"/>
          <w:highlight w:val="none"/>
        </w:rPr>
        <w:t xml:space="preserve">不动产测绘、地理信息系统工程两项。</w:t>
      </w:r>
      <w:bookmarkEnd w:id="9"/>
      <w:bookmarkEnd w:id="10"/>
      <w:bookmarkEnd w:id="11"/>
      <w:bookmarkEnd w:id="12"/>
      <w:r/>
    </w:p>
    <w:p>
      <w:pPr>
        <w:pStyle w:val="83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highlight w:val="none"/>
        </w:rPr>
      </w:pPr>
      <w:r/>
      <w:bookmarkStart w:id="13" w:name="_Toc28359082"/>
      <w:r/>
      <w:bookmarkStart w:id="14" w:name="_Toc35393793"/>
      <w:r/>
      <w:bookmarkStart w:id="15" w:name="_Toc35393624"/>
      <w:r/>
      <w:bookmarkStart w:id="16" w:name="_Toc28359005"/>
      <w:r>
        <w:rPr>
          <w:rFonts w:hint="eastAsia" w:ascii="宋体" w:hAnsi="宋体" w:eastAsia="宋体" w:cs="宋体"/>
          <w:b/>
          <w:bCs/>
          <w:sz w:val="24"/>
          <w:szCs w:val="24"/>
          <w:highlight w:val="none"/>
        </w:rPr>
        <w:t xml:space="preserve">三、获取招标文件</w:t>
      </w:r>
      <w:bookmarkStart w:id="17" w:name="_Toc42249844"/>
      <w:r/>
      <w:bookmarkEnd w:id="17"/>
      <w:r/>
      <w:bookmarkStart w:id="18" w:name="QLCZYSX_1"/>
      <w:r/>
      <w:bookmarkEnd w:id="18"/>
      <w:r/>
      <w:bookmarkStart w:id="19" w:name="_Toc42249797"/>
      <w:r/>
      <w:bookmarkEnd w:id="19"/>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时间：自招标文件公告发布之日起5个工作日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地点：“苏采云”系统内免费下载（投标人必须在苏采云系统中获取采购文件，方能参与政府采购项目）</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方式：本项目采用网上注册登记方式。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3.1 潜在供应商访问电子招标响应交易平台的网络地址和方法：“苏采云”系统用户注册--获取“CA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w:t>
      </w:r>
      <w:r>
        <w:rPr>
          <w:rFonts w:hint="eastAsia" w:ascii="宋体" w:hAnsi="宋体" w:cs="宋体"/>
          <w:sz w:val="24"/>
          <w:highlight w:val="none"/>
        </w:rPr>
        <w:t xml:space="preserve">系统-右侧消息通知栏）。 3.2 潜在投标人访问“苏采云”系统方法：江苏省政府采购网首页-“苏采云”链接。 3.3 采购文件（后缀名为“.kedt”）、供应商操作手册及政府采购客户端 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售价：0.00元</w:t>
      </w:r>
      <w:bookmarkEnd w:id="13"/>
      <w:bookmarkEnd w:id="14"/>
      <w:bookmarkEnd w:id="15"/>
      <w:bookmarkEnd w:id="16"/>
      <w:r/>
    </w:p>
    <w:p>
      <w:pPr>
        <w:ind w:firstLine="482"/>
        <w:spacing w:line="500" w:lineRule="exact"/>
        <w:rPr>
          <w:rFonts w:ascii="宋体" w:hAnsi="宋体" w:cs="宋体"/>
          <w:b/>
          <w:bCs/>
          <w:sz w:val="24"/>
          <w:highlight w:val="none"/>
        </w:rPr>
      </w:pPr>
      <w:r/>
      <w:bookmarkStart w:id="20" w:name="_Toc28359084"/>
      <w:r/>
      <w:bookmarkStart w:id="21" w:name="_Toc28359007"/>
      <w:r/>
      <w:bookmarkStart w:id="22" w:name="_Toc35393794"/>
      <w:r/>
      <w:bookmarkStart w:id="23" w:name="_Toc35393625"/>
      <w:r/>
      <w:bookmarkStart w:id="24" w:name="_Toc35393627"/>
      <w:r/>
      <w:bookmarkStart w:id="25" w:name="_Toc35393796"/>
      <w:r/>
      <w:bookmarkStart w:id="26" w:name="_Toc28359008"/>
      <w:r/>
      <w:bookmarkStart w:id="27" w:name="_Toc28359085"/>
      <w:r>
        <w:rPr>
          <w:rFonts w:hint="eastAsia" w:ascii="宋体" w:hAnsi="宋体" w:cs="宋体"/>
          <w:b/>
          <w:bCs/>
          <w:sz w:val="24"/>
          <w:highlight w:val="none"/>
        </w:rPr>
        <w:t xml:space="preserve">四、提交投标文件截止时间、开标时间和地点</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2025-</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  15:00 （北京时间）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地点：苏采云“不见面”开标大厅</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五、公告期限</w:t>
      </w:r>
      <w:bookmarkEnd w:id="20"/>
      <w:r/>
      <w:bookmarkEnd w:id="21"/>
      <w:r/>
      <w:bookmarkEnd w:id="22"/>
      <w:r/>
      <w:bookmarkEnd w:id="23"/>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自本公告发布之日起5个工作日。</w:t>
      </w:r>
      <w:bookmarkStart w:id="28" w:name="_Toc35393795"/>
      <w:r/>
      <w:bookmarkEnd w:id="28"/>
      <w:r/>
      <w:bookmarkStart w:id="29" w:name="_Toc35393626"/>
      <w:r/>
      <w:bookmarkEnd w:id="29"/>
      <w:r/>
      <w:r/>
    </w:p>
    <w:p>
      <w:pPr>
        <w:numPr>
          <w:ilvl w:val="0"/>
          <w:numId w:val="2"/>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其他补充事宜</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参与政府采购活动相关资料】。</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领取CA和办理电子签章（请至亭湖区政务服务中心二楼226窗口办理，联系电话：15051556883，办理邮箱：yancheng@ideabank.net.cn，具体联系方式见《苏采云系统</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操作手册》（以下简称《操作手册》））、进行注册并按《操作手册》要求制作、上传电子投标文件,《苏采云系统</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操作手册》：在盐城市政府采购网点击【办事指南】-【</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参与政府采购活动相关资料】。</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2.潜在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访问电子招标响应交易平台的网络地址和方法：</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2.1“苏采云”系统用户注册--获取“CA 数字证书”--CA 绑定与登录--参与投 标--下载</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（后缀名为“.kedt”）--将后缀名为“.kedt”的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导入政府采购客户端工具--制作</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--导出加密的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（后缀名为 zip）--通过“苏采云”系统上传</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。具体见《“苏采云”系统</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 （手册下载地址：苏采云系统-右侧消息通知栏）。</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2.2潜在投标人访问“苏采云”系统方法：江苏省政府采购网首页-“苏采云”链接。</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（后缀名为“.kedt”）、</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操作手册及政府采购客户端 工具可通过“苏采云”系统相应链接进行下载。</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2.4采购代理机构将数据电文形式的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加载至“苏采云”系统，供潜在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下载或者查阅。</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2.5请潜在投标单位提前安装相应的控件（详见《“苏采云”系统</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操作手册》）并使用谷歌浏览器登录“苏采云”系统参与不见面开评标。</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如潜在投标人未按上述要求操作，将自行承担所产生的风险。</w:t>
      </w:r>
      <w:r/>
    </w:p>
    <w:p>
      <w:pPr>
        <w:ind w:left="0" w:right="0" w:firstLine="480"/>
        <w:jc w:val="both"/>
        <w:spacing w:before="0" w:after="0" w:line="46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3.有关本次招标的事项若存在变动或修改，敬请及时关注在“中国政府采购网”、“江苏政府采购网”、“盐城市政府采购网”发布的更正公告。</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r/>
    </w:p>
    <w:p>
      <w:pPr>
        <w:ind w:firstLine="482"/>
        <w:spacing w:line="46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24"/>
      <w:r/>
      <w:bookmarkEnd w:id="25"/>
      <w:r/>
      <w:bookmarkEnd w:id="26"/>
      <w:r/>
      <w:bookmarkEnd w:id="27"/>
      <w:r/>
      <w:bookmarkStart w:id="30" w:name="_Toc35393806"/>
      <w:r/>
      <w:bookmarkStart w:id="31" w:name="_Toc28359019"/>
      <w:r/>
      <w:bookmarkStart w:id="32" w:name="_Toc28359096"/>
      <w:r/>
      <w:bookmarkStart w:id="33" w:name="_Toc35393637"/>
      <w:r/>
      <w:r/>
    </w:p>
    <w:p>
      <w:pPr>
        <w:ind w:left="1079" w:hanging="300"/>
        <w:jc w:val="left"/>
        <w:spacing w:line="480" w:lineRule="exact"/>
        <w:rPr>
          <w:rFonts w:ascii="宋体" w:hAnsi="宋体" w:cs="宋体"/>
          <w:sz w:val="24"/>
          <w:highlight w:val="none"/>
        </w:rPr>
      </w:pPr>
      <w:r>
        <w:rPr>
          <w:rFonts w:hint="eastAsia" w:ascii="宋体" w:hAnsi="宋体" w:cs="宋体"/>
          <w:sz w:val="24"/>
          <w:highlight w:val="none"/>
        </w:rPr>
        <w:t xml:space="preserve">1.采购人信息</w:t>
      </w:r>
      <w:bookmarkEnd w:id="30"/>
      <w:r/>
      <w:bookmarkEnd w:id="31"/>
      <w:r/>
      <w:bookmarkEnd w:id="32"/>
      <w:r/>
      <w:bookmarkEnd w:id="33"/>
      <w:r/>
      <w:r/>
    </w:p>
    <w:p>
      <w:pPr>
        <w:ind w:left="239" w:firstLine="660"/>
        <w:jc w:val="left"/>
        <w:spacing w:line="480" w:lineRule="exact"/>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盐城市自然资源和规划局亭湖分局</w:t>
      </w:r>
      <w:r/>
    </w:p>
    <w:p>
      <w:pPr>
        <w:ind w:left="239" w:firstLine="660"/>
        <w:jc w:val="left"/>
        <w:spacing w:line="480" w:lineRule="exact"/>
        <w:rPr>
          <w:rFonts w:ascii="宋体" w:hAnsi="宋体" w:cs="宋体"/>
          <w:sz w:val="24"/>
          <w:highlight w:val="none"/>
          <w:u w:val="single"/>
        </w:rPr>
      </w:pPr>
      <w:r>
        <w:rPr>
          <w:rFonts w:hint="eastAsia" w:ascii="宋体" w:hAnsi="宋体" w:cs="宋体"/>
          <w:sz w:val="24"/>
          <w:highlight w:val="none"/>
        </w:rPr>
        <w:t xml:space="preserve">地    址：</w:t>
      </w:r>
      <w:r>
        <w:rPr>
          <w:rFonts w:ascii="宋体" w:hAnsi="宋体" w:cs="宋体"/>
          <w:color w:val="000000"/>
          <w:sz w:val="24"/>
          <w:highlight w:val="none"/>
          <w:u w:val="single"/>
        </w:rPr>
        <w:t xml:space="preserve">盐城市平安路1号</w:t>
      </w:r>
      <w:r/>
    </w:p>
    <w:p>
      <w:pPr>
        <w:ind w:firstLine="960"/>
        <w:jc w:val="left"/>
        <w:spacing w:line="4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rPr>
          <w:rFonts w:hint="eastAsia" w:ascii="宋体" w:hAnsi="宋体" w:cs="宋体"/>
          <w:color w:val="000000" w:themeColor="text1"/>
          <w:sz w:val="24"/>
          <w:highlight w:val="none"/>
          <w:u w:val="single"/>
          <w:lang w:val="en-US" w:eastAsia="zh-CN"/>
          <w14:textFill>
            <w14:solidFill>
              <w14:schemeClr w14:val="tx1"/>
            </w14:solidFill>
          </w14:textFill>
        </w:rPr>
        <w:t xml:space="preserve">洪先生</w:t>
      </w:r>
      <w:r/>
    </w:p>
    <w:p>
      <w:pPr>
        <w:ind w:firstLine="960"/>
        <w:jc w:val="left"/>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u w:val="single"/>
          <w14:textFill>
            <w14:solidFill>
              <w14:schemeClr w14:val="tx1"/>
            </w14:solidFill>
          </w14:textFill>
        </w:rPr>
        <w:t xml:space="preserve">15961980111</w:t>
      </w:r>
      <w:r/>
    </w:p>
    <w:p>
      <w:pPr>
        <w:ind w:left="1079" w:hanging="300"/>
        <w:jc w:val="left"/>
        <w:spacing w:line="480" w:lineRule="exact"/>
        <w:rPr>
          <w:rFonts w:ascii="宋体" w:hAnsi="宋体" w:cs="宋体"/>
          <w:sz w:val="24"/>
          <w:highlight w:val="none"/>
        </w:rPr>
      </w:pPr>
      <w:r>
        <w:rPr>
          <w:rFonts w:hint="eastAsia" w:ascii="宋体" w:hAnsi="宋体" w:cs="宋体"/>
          <w:sz w:val="24"/>
          <w:highlight w:val="none"/>
        </w:rPr>
        <w:t xml:space="preserve">2.招标代理机构信息</w:t>
      </w:r>
      <w:r/>
    </w:p>
    <w:p>
      <w:pPr>
        <w:ind w:left="989"/>
        <w:jc w:val="left"/>
        <w:spacing w:line="480" w:lineRule="exact"/>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江苏仁禾中衡工程咨询房地产估价有限公司</w:t>
      </w:r>
      <w:r/>
    </w:p>
    <w:p>
      <w:pPr>
        <w:ind w:left="989"/>
        <w:jc w:val="left"/>
        <w:spacing w:line="480" w:lineRule="exac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盐城市世纪大道1188号服务大厦2007室</w:t>
      </w:r>
      <w:r/>
    </w:p>
    <w:p>
      <w:pPr>
        <w:ind w:left="989"/>
        <w:jc w:val="left"/>
        <w:spacing w:line="480" w:lineRule="exact"/>
        <w:rPr>
          <w:rFonts w:ascii="宋体" w:hAnsi="宋体" w:cs="宋体"/>
          <w:sz w:val="24"/>
          <w:highlight w:val="none"/>
        </w:rPr>
      </w:pPr>
      <w:r>
        <w:rPr>
          <w:rFonts w:hint="eastAsia" w:ascii="宋体" w:hAnsi="宋体" w:cs="宋体"/>
          <w:sz w:val="24"/>
          <w:highlight w:val="none"/>
        </w:rPr>
        <w:t xml:space="preserve">联 系 人：</w:t>
      </w:r>
      <w:r>
        <w:rPr>
          <w:rFonts w:hint="eastAsia" w:ascii="宋体" w:hAnsi="宋体" w:cs="宋体"/>
          <w:sz w:val="24"/>
          <w:highlight w:val="none"/>
          <w:u w:val="single"/>
        </w:rPr>
        <w:t xml:space="preserve">王先生、徐女士</w:t>
      </w:r>
      <w:r/>
    </w:p>
    <w:p>
      <w:pPr>
        <w:ind w:left="989"/>
        <w:jc w:val="left"/>
        <w:spacing w:line="480" w:lineRule="exact"/>
        <w:rPr>
          <w:rFonts w:ascii="宋体" w:hAnsi="宋体" w:cs="宋体"/>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0515-69085191、15950234320</w:t>
      </w:r>
      <w:r/>
    </w:p>
    <w:p>
      <w:pPr>
        <w:ind w:left="1079" w:hanging="300"/>
        <w:jc w:val="left"/>
        <w:spacing w:line="480" w:lineRule="exact"/>
        <w:rPr>
          <w:rFonts w:ascii="宋体" w:hAnsi="宋体" w:cs="宋体"/>
          <w:sz w:val="24"/>
          <w:highlight w:val="none"/>
        </w:rPr>
      </w:pPr>
      <w:r/>
      <w:bookmarkStart w:id="34" w:name="_Toc120614211"/>
      <w:r>
        <w:rPr>
          <w:rFonts w:hint="eastAsia" w:ascii="宋体" w:hAnsi="宋体" w:cs="宋体"/>
          <w:sz w:val="24"/>
          <w:highlight w:val="none"/>
        </w:rPr>
        <w:t xml:space="preserve">3.项目联系方式</w:t>
      </w:r>
      <w:r/>
    </w:p>
    <w:p>
      <w:pPr>
        <w:ind w:left="1078" w:hanging="60"/>
        <w:jc w:val="left"/>
        <w:spacing w:line="480" w:lineRule="exact"/>
        <w:rPr>
          <w:rFonts w:ascii="宋体" w:hAnsi="宋体" w:cs="宋体"/>
          <w:sz w:val="24"/>
          <w:highlight w:val="none"/>
        </w:rPr>
      </w:pPr>
      <w:r>
        <w:rPr>
          <w:rFonts w:hint="eastAsia" w:ascii="宋体" w:hAnsi="宋体" w:cs="宋体"/>
          <w:sz w:val="24"/>
          <w:highlight w:val="none"/>
        </w:rPr>
        <w:t xml:space="preserve">项目联系人：</w:t>
      </w:r>
      <w:r>
        <w:rPr>
          <w:rFonts w:hint="eastAsia" w:ascii="宋体" w:hAnsi="宋体" w:cs="宋体"/>
          <w:color w:val="000000" w:themeColor="text1"/>
          <w:sz w:val="24"/>
          <w:highlight w:val="none"/>
          <w:u w:val="single"/>
          <w:lang w:val="en-US" w:eastAsia="zh-CN"/>
          <w14:textFill>
            <w14:solidFill>
              <w14:schemeClr w14:val="tx1"/>
            </w14:solidFill>
          </w14:textFill>
        </w:rPr>
        <w:t xml:space="preserve">洪先生</w:t>
      </w:r>
      <w:r/>
    </w:p>
    <w:p>
      <w:pPr>
        <w:ind w:left="1078" w:hanging="60"/>
        <w:jc w:val="left"/>
        <w:spacing w:line="480" w:lineRule="exact"/>
        <w:rPr>
          <w:rFonts w:ascii="宋体" w:hAnsi="宋体" w:cs="宋体"/>
          <w:sz w:val="24"/>
          <w:highlight w:val="none"/>
        </w:rPr>
      </w:pPr>
      <w:r>
        <w:rPr>
          <w:rFonts w:hint="eastAsia" w:ascii="宋体" w:hAnsi="宋体" w:cs="宋体"/>
          <w:sz w:val="24"/>
          <w:highlight w:val="none"/>
        </w:rPr>
        <w:t xml:space="preserve">电话：</w:t>
      </w:r>
      <w:r>
        <w:rPr>
          <w:rFonts w:hint="eastAsia" w:ascii="宋体" w:hAnsi="宋体" w:cs="宋体"/>
          <w:color w:val="000000" w:themeColor="text1"/>
          <w:sz w:val="24"/>
          <w:highlight w:val="none"/>
          <w:u w:val="single"/>
          <w14:textFill>
            <w14:solidFill>
              <w14:schemeClr w14:val="tx1"/>
            </w14:solidFill>
          </w14:textFill>
        </w:rPr>
        <w:t xml:space="preserve">15961980111</w:t>
      </w:r>
      <w:r/>
    </w:p>
    <w:p>
      <w:pPr>
        <w:pStyle w:val="849"/>
        <w:jc w:val="left"/>
        <w:spacing w:line="360" w:lineRule="auto"/>
        <w:rPr>
          <w:rFonts w:ascii="黑体" w:hAnsi="Times New Roman" w:eastAsia="黑体"/>
          <w:color w:val="000000"/>
          <w:sz w:val="44"/>
          <w:szCs w:val="44"/>
          <w:highlight w:val="none"/>
        </w:rPr>
      </w:pPr>
      <w:r>
        <w:rPr>
          <w:rFonts w:ascii="黑体" w:hAnsi="Times New Roman" w:eastAsia="黑体"/>
          <w:color w:val="000000"/>
          <w:sz w:val="44"/>
          <w:szCs w:val="44"/>
          <w:highlight w:val="none"/>
        </w:rPr>
      </w:r>
      <w:r>
        <w:rPr>
          <w:rFonts w:ascii="黑体" w:hAnsi="Times New Roman" w:eastAsia="黑体"/>
          <w:color w:val="000000"/>
          <w:sz w:val="44"/>
          <w:szCs w:val="44"/>
          <w:highlight w:val="none"/>
        </w:rPr>
      </w:r>
    </w:p>
    <w:p>
      <w:pPr>
        <w:pStyle w:val="849"/>
        <w:jc w:val="left"/>
        <w:spacing w:line="360" w:lineRule="auto"/>
        <w:rPr>
          <w:rFonts w:ascii="黑体" w:hAnsi="Times New Roman" w:eastAsia="黑体"/>
          <w:color w:val="000000"/>
          <w:sz w:val="44"/>
          <w:szCs w:val="44"/>
          <w:highlight w:val="none"/>
        </w:rPr>
      </w:pPr>
      <w:r>
        <w:rPr>
          <w:rFonts w:ascii="黑体" w:hAnsi="Times New Roman" w:eastAsia="黑体"/>
          <w:color w:val="000000"/>
          <w:sz w:val="44"/>
          <w:szCs w:val="44"/>
          <w:highlight w:val="none"/>
        </w:rPr>
      </w:r>
      <w:r/>
    </w:p>
    <w:p>
      <w:pPr>
        <w:pStyle w:val="849"/>
        <w:jc w:val="center"/>
        <w:spacing w:line="360" w:lineRule="auto"/>
        <w:rPr>
          <w:rFonts w:ascii="Times New Roman" w:hAnsi="Times New Roman"/>
          <w:b/>
          <w:sz w:val="32"/>
          <w:highlight w:val="none"/>
        </w:rPr>
      </w:pPr>
      <w:r>
        <w:rPr>
          <w:rFonts w:hint="eastAsia" w:ascii="黑体" w:hAnsi="Times New Roman" w:eastAsia="黑体"/>
          <w:color w:val="000000"/>
          <w:sz w:val="44"/>
          <w:szCs w:val="44"/>
          <w:highlight w:val="none"/>
        </w:rPr>
        <w:t xml:space="preserve">第二章  </w:t>
      </w:r>
      <w:bookmarkEnd w:id="34"/>
      <w:r/>
      <w:bookmarkStart w:id="35" w:name="_Toc16938518"/>
      <w:r/>
      <w:bookmarkStart w:id="36" w:name="_Toc20823274"/>
      <w:r/>
      <w:bookmarkStart w:id="37" w:name="_Toc513029202"/>
      <w:r/>
      <w:bookmarkStart w:id="38" w:name="_Toc120614213"/>
      <w:r>
        <w:rPr>
          <w:rFonts w:hint="eastAsia" w:ascii="黑体" w:hAnsi="Times New Roman" w:eastAsia="黑体"/>
          <w:color w:val="000000"/>
          <w:sz w:val="44"/>
          <w:szCs w:val="44"/>
          <w:highlight w:val="none"/>
        </w:rPr>
        <w:t xml:space="preserve">投标人须知</w:t>
      </w:r>
      <w:bookmarkEnd w:id="35"/>
      <w:r/>
      <w:bookmarkEnd w:id="36"/>
      <w:r/>
      <w:bookmarkEnd w:id="37"/>
      <w:r/>
      <w:bookmarkEnd w:id="38"/>
      <w:r/>
      <w:r/>
    </w:p>
    <w:p>
      <w:pPr>
        <w:pStyle w:val="833"/>
        <w:ind w:firstLine="321"/>
        <w:spacing w:line="360" w:lineRule="auto"/>
        <w:rPr>
          <w:highlight w:val="none"/>
        </w:rPr>
      </w:pPr>
      <w:r/>
      <w:bookmarkStart w:id="39" w:name="_Toc120614214"/>
      <w:r/>
      <w:bookmarkStart w:id="40" w:name="_Toc20823275"/>
      <w:r/>
      <w:bookmarkStart w:id="41" w:name="_Toc16938519"/>
      <w:r/>
      <w:bookmarkStart w:id="42" w:name="_Toc513029203"/>
      <w:r>
        <w:rPr>
          <w:rFonts w:hint="eastAsia"/>
          <w:highlight w:val="none"/>
        </w:rPr>
        <w:t xml:space="preserve">一、总则</w:t>
      </w:r>
      <w:bookmarkEnd w:id="39"/>
      <w:r/>
      <w:bookmarkEnd w:id="40"/>
      <w:r/>
      <w:bookmarkEnd w:id="41"/>
      <w:r/>
      <w:bookmarkEnd w:id="42"/>
      <w:r/>
      <w:r/>
    </w:p>
    <w:p>
      <w:pPr>
        <w:pStyle w:val="834"/>
        <w:ind w:firstLine="420"/>
        <w:spacing w:before="0" w:after="0" w:line="360" w:lineRule="auto"/>
        <w:rPr>
          <w:b w:val="0"/>
          <w:bCs w:val="0"/>
          <w:highlight w:val="none"/>
        </w:rPr>
      </w:pPr>
      <w:r/>
      <w:bookmarkStart w:id="43" w:name="_Hlt16619475"/>
      <w:r/>
      <w:bookmarkEnd w:id="43"/>
      <w:r/>
      <w:bookmarkStart w:id="44" w:name="_Toc458694821"/>
      <w:r/>
      <w:bookmarkStart w:id="45" w:name="_Toc16938520"/>
      <w:r/>
      <w:bookmarkStart w:id="46" w:name="_Toc20823276"/>
      <w:r/>
      <w:bookmarkStart w:id="47" w:name="_Toc513029204"/>
      <w:r>
        <w:rPr>
          <w:rFonts w:hint="eastAsia"/>
          <w:b w:val="0"/>
          <w:bCs w:val="0"/>
          <w:highlight w:val="none"/>
        </w:rPr>
        <w:t xml:space="preserve">1</w:t>
      </w:r>
      <w:bookmarkEnd w:id="44"/>
      <w:r>
        <w:rPr>
          <w:rFonts w:hint="eastAsia"/>
          <w:b w:val="0"/>
          <w:bCs w:val="0"/>
          <w:highlight w:val="none"/>
        </w:rPr>
        <w:t xml:space="preserve">、招标方式</w:t>
      </w:r>
      <w:bookmarkEnd w:id="45"/>
      <w:r/>
      <w:bookmarkEnd w:id="46"/>
      <w:r/>
      <w:bookmarkEnd w:id="47"/>
      <w:r/>
      <w:r/>
    </w:p>
    <w:p>
      <w:pPr>
        <w:ind w:firstLine="480"/>
        <w:spacing w:line="360" w:lineRule="auto"/>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834"/>
        <w:ind w:firstLine="420"/>
        <w:spacing w:before="0" w:after="0" w:line="360" w:lineRule="auto"/>
        <w:rPr>
          <w:b w:val="0"/>
          <w:bCs w:val="0"/>
          <w:highlight w:val="none"/>
        </w:rPr>
      </w:pPr>
      <w:r/>
      <w:bookmarkStart w:id="48" w:name="_Toc20823277"/>
      <w:r/>
      <w:bookmarkStart w:id="49" w:name="_Toc16938521"/>
      <w:r/>
      <w:bookmarkStart w:id="50" w:name="_Toc513029205"/>
      <w:r>
        <w:rPr>
          <w:rFonts w:hint="eastAsia"/>
          <w:b w:val="0"/>
          <w:bCs w:val="0"/>
          <w:highlight w:val="none"/>
        </w:rPr>
        <w:t xml:space="preserve">2、合格的</w:t>
      </w:r>
      <w:bookmarkEnd w:id="48"/>
      <w:r/>
      <w:bookmarkEnd w:id="49"/>
      <w:r/>
      <w:bookmarkEnd w:id="50"/>
      <w:r>
        <w:rPr>
          <w:rFonts w:hint="eastAsia"/>
          <w:b w:val="0"/>
          <w:bCs w:val="0"/>
          <w:highlight w:val="none"/>
        </w:rPr>
        <w:t xml:space="preserve">投标人</w:t>
      </w:r>
      <w:r/>
    </w:p>
    <w:p>
      <w:pPr>
        <w:ind w:firstLine="480"/>
        <w:spacing w:line="360" w:lineRule="auto"/>
        <w:rPr>
          <w:rFonts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360" w:lineRule="auto"/>
        <w:rPr>
          <w:rFonts w:ascii="宋体" w:hAnsi="宋体"/>
          <w:sz w:val="24"/>
          <w:highlight w:val="none"/>
        </w:rPr>
      </w:pPr>
      <w:r>
        <w:rPr>
          <w:rFonts w:hint="eastAsia" w:ascii="宋体" w:hAnsi="宋体"/>
          <w:sz w:val="24"/>
          <w:highlight w:val="none"/>
        </w:rPr>
        <w:t xml:space="preserve">2.2 满足本文件实质性条款的规定。</w:t>
      </w:r>
      <w:r/>
    </w:p>
    <w:p>
      <w:pPr>
        <w:pStyle w:val="834"/>
        <w:ind w:firstLine="420"/>
        <w:spacing w:before="0" w:after="0" w:line="360" w:lineRule="auto"/>
        <w:rPr>
          <w:b w:val="0"/>
          <w:bCs w:val="0"/>
          <w:highlight w:val="none"/>
        </w:rPr>
      </w:pPr>
      <w:r/>
      <w:bookmarkStart w:id="51" w:name="_Toc16938522"/>
      <w:r/>
      <w:bookmarkStart w:id="52" w:name="_Toc513029206"/>
      <w:r/>
      <w:bookmarkStart w:id="53" w:name="_Toc20823278"/>
      <w:r>
        <w:rPr>
          <w:rFonts w:hint="eastAsia"/>
          <w:b w:val="0"/>
          <w:bCs w:val="0"/>
          <w:highlight w:val="none"/>
        </w:rPr>
        <w:t xml:space="preserve">3、适用法律</w:t>
      </w:r>
      <w:bookmarkEnd w:id="51"/>
      <w:r/>
      <w:bookmarkEnd w:id="52"/>
      <w:r/>
      <w:bookmarkEnd w:id="53"/>
      <w:r/>
      <w:r/>
    </w:p>
    <w:p>
      <w:pPr>
        <w:ind w:firstLine="480"/>
        <w:spacing w:line="360" w:lineRule="auto"/>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834"/>
        <w:ind w:firstLine="420"/>
        <w:spacing w:before="0" w:after="0" w:line="360" w:lineRule="auto"/>
        <w:rPr>
          <w:b w:val="0"/>
          <w:bCs w:val="0"/>
          <w:highlight w:val="none"/>
        </w:rPr>
      </w:pPr>
      <w:r/>
      <w:bookmarkStart w:id="54" w:name="_Toc20823279"/>
      <w:r/>
      <w:bookmarkStart w:id="55" w:name="_Toc462564067"/>
      <w:r/>
      <w:bookmarkStart w:id="56" w:name="_Toc513029207"/>
      <w:r/>
      <w:bookmarkStart w:id="57" w:name="_Toc16938523"/>
      <w:r>
        <w:rPr>
          <w:rFonts w:hint="eastAsia"/>
          <w:b w:val="0"/>
          <w:bCs w:val="0"/>
          <w:highlight w:val="none"/>
        </w:rPr>
        <w:t xml:space="preserve">4、投标费用</w:t>
      </w:r>
      <w:bookmarkEnd w:id="54"/>
      <w:r/>
      <w:bookmarkEnd w:id="55"/>
      <w:r/>
      <w:bookmarkEnd w:id="56"/>
      <w:r/>
      <w:bookmarkEnd w:id="57"/>
      <w:r/>
      <w:r/>
    </w:p>
    <w:p>
      <w:pPr>
        <w:ind w:firstLine="480"/>
        <w:spacing w:line="360" w:lineRule="auto"/>
        <w:rPr>
          <w:rFonts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ascii="宋体" w:hAnsi="宋体"/>
          <w:sz w:val="24"/>
          <w:highlight w:val="none"/>
        </w:rPr>
      </w:pPr>
      <w:r>
        <w:rPr>
          <w:rFonts w:hint="eastAsia" w:ascii="宋体" w:hAnsi="宋体"/>
          <w:sz w:val="24"/>
          <w:highlight w:val="none"/>
        </w:rPr>
        <w:t xml:space="preserve">4.2招标代理服务费（中标</w:t>
      </w:r>
      <w:r>
        <w:rPr>
          <w:rFonts w:ascii="宋体" w:hAnsi="宋体"/>
          <w:sz w:val="24"/>
          <w:highlight w:val="none"/>
        </w:rPr>
        <w:t xml:space="preserve">/</w:t>
      </w:r>
      <w:r>
        <w:rPr>
          <w:rFonts w:hint="eastAsia" w:ascii="宋体" w:hAnsi="宋体"/>
          <w:sz w:val="24"/>
          <w:highlight w:val="none"/>
        </w:rPr>
        <w:t xml:space="preserve">成交服务费）：根据代理合同约定的收费标准的</w:t>
      </w:r>
      <w:r>
        <w:rPr>
          <w:rFonts w:hint="eastAsia" w:ascii="宋体" w:hAnsi="宋体"/>
          <w:sz w:val="24"/>
          <w:highlight w:val="none"/>
          <w:lang w:val="en-US" w:eastAsia="zh-CN"/>
        </w:rPr>
        <w:t xml:space="preserve">4</w:t>
      </w:r>
      <w:r>
        <w:rPr>
          <w:rFonts w:hint="eastAsia" w:ascii="宋体" w:hAnsi="宋体"/>
          <w:sz w:val="24"/>
          <w:highlight w:val="none"/>
        </w:rPr>
        <w:t xml:space="preserve">5%收取代理服务费，即50万元以内</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含50万元）</w:t>
      </w:r>
      <w:r>
        <w:rPr>
          <w:rFonts w:hint="eastAsia" w:ascii="宋体" w:hAnsi="宋体"/>
          <w:sz w:val="24"/>
          <w:highlight w:val="none"/>
        </w:rPr>
        <w:t xml:space="preserve">按1万元的</w:t>
      </w:r>
      <w:r>
        <w:rPr>
          <w:rFonts w:hint="eastAsia" w:ascii="宋体" w:hAnsi="宋体"/>
          <w:sz w:val="24"/>
          <w:highlight w:val="none"/>
          <w:lang w:val="en-US" w:eastAsia="zh-CN"/>
        </w:rPr>
        <w:t xml:space="preserve">4</w:t>
      </w:r>
      <w:r>
        <w:rPr>
          <w:rFonts w:hint="eastAsia" w:ascii="宋体" w:hAnsi="宋体"/>
          <w:sz w:val="24"/>
          <w:highlight w:val="none"/>
        </w:rPr>
        <w:t xml:space="preserve">5%计取，50-400万元按</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中标价-50万元</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w:t>
      </w:r>
      <w:r>
        <w:rPr>
          <w:rFonts w:hint="eastAsia" w:ascii="宋体" w:hAnsi="宋体"/>
          <w:sz w:val="24"/>
          <w:highlight w:val="none"/>
        </w:rPr>
        <w:t xml:space="preserve">1.5%的</w:t>
      </w:r>
      <w:r>
        <w:rPr>
          <w:rFonts w:hint="eastAsia" w:ascii="宋体" w:hAnsi="宋体"/>
          <w:sz w:val="24"/>
          <w:highlight w:val="none"/>
          <w:lang w:val="en-US" w:eastAsia="zh-CN"/>
        </w:rPr>
        <w:t xml:space="preserve">4</w:t>
      </w:r>
      <w:r>
        <w:rPr>
          <w:rFonts w:hint="eastAsia" w:ascii="宋体" w:hAnsi="宋体"/>
          <w:sz w:val="24"/>
          <w:highlight w:val="none"/>
        </w:rPr>
        <w:t xml:space="preserve">5%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r/>
    </w:p>
    <w:p>
      <w:pPr>
        <w:pStyle w:val="834"/>
        <w:ind w:firstLine="420"/>
        <w:spacing w:before="0" w:after="0" w:line="360" w:lineRule="auto"/>
        <w:rPr>
          <w:b w:val="0"/>
          <w:bCs w:val="0"/>
          <w:highlight w:val="none"/>
        </w:rPr>
      </w:pPr>
      <w:r>
        <w:rPr>
          <w:rFonts w:hint="eastAsia"/>
          <w:b w:val="0"/>
          <w:bCs w:val="0"/>
          <w:highlight w:val="none"/>
        </w:rPr>
        <w:t xml:space="preserve">5、招标文件的约束力</w:t>
      </w:r>
      <w:r/>
    </w:p>
    <w:p>
      <w:pPr>
        <w:ind w:firstLine="480"/>
        <w:spacing w:line="360" w:lineRule="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供应商一旦参加本项目采购活动，即被认为接受了本招标文件的规定和约束。</w:t>
      </w:r>
      <w:r/>
    </w:p>
    <w:p>
      <w:pPr>
        <w:pStyle w:val="833"/>
        <w:ind w:firstLine="321"/>
        <w:spacing w:line="360" w:lineRule="auto"/>
        <w:rPr>
          <w:highlight w:val="none"/>
        </w:rPr>
      </w:pPr>
      <w:r/>
      <w:bookmarkStart w:id="58" w:name="_Toc16938525"/>
      <w:r/>
      <w:bookmarkStart w:id="59" w:name="_Toc120614215"/>
      <w:r/>
      <w:bookmarkStart w:id="60" w:name="_Toc20823281"/>
      <w:r>
        <w:rPr>
          <w:rFonts w:hint="eastAsia"/>
          <w:highlight w:val="none"/>
        </w:rPr>
        <w:t xml:space="preserve">二、招标文件</w:t>
      </w:r>
      <w:bookmarkEnd w:id="58"/>
      <w:r/>
      <w:bookmarkEnd w:id="59"/>
      <w:r/>
      <w:bookmarkEnd w:id="60"/>
      <w:r/>
      <w:r/>
    </w:p>
    <w:p>
      <w:pPr>
        <w:pStyle w:val="834"/>
        <w:ind w:firstLine="420"/>
        <w:spacing w:before="0" w:after="0" w:line="360" w:lineRule="auto"/>
        <w:rPr>
          <w:b w:val="0"/>
          <w:bCs w:val="0"/>
          <w:highlight w:val="none"/>
        </w:rPr>
      </w:pPr>
      <w:r/>
      <w:bookmarkStart w:id="61" w:name="_Toc16938526"/>
      <w:r/>
      <w:bookmarkStart w:id="62" w:name="_Toc513029210"/>
      <w:r/>
      <w:bookmarkStart w:id="63" w:name="_Toc20823282"/>
      <w:r>
        <w:rPr>
          <w:rFonts w:hint="eastAsia"/>
          <w:b w:val="0"/>
          <w:bCs w:val="0"/>
          <w:highlight w:val="none"/>
        </w:rPr>
        <w:t xml:space="preserve">6、招标文件构成</w:t>
      </w:r>
      <w:bookmarkEnd w:id="61"/>
      <w:r/>
      <w:bookmarkEnd w:id="62"/>
      <w:r/>
      <w:bookmarkEnd w:id="63"/>
      <w:r/>
      <w:r/>
    </w:p>
    <w:p>
      <w:pPr>
        <w:ind w:firstLine="480"/>
        <w:spacing w:line="360" w:lineRule="auto"/>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360" w:lineRule="auto"/>
        <w:rPr>
          <w:rFonts w:ascii="宋体" w:hAnsi="宋体"/>
          <w:sz w:val="24"/>
          <w:highlight w:val="none"/>
        </w:rPr>
      </w:pPr>
      <w:r>
        <w:rPr>
          <w:rFonts w:hint="eastAsia" w:ascii="宋体" w:hAnsi="宋体"/>
          <w:sz w:val="24"/>
          <w:highlight w:val="none"/>
        </w:rPr>
        <w:t xml:space="preserve">（1）招标公告</w:t>
      </w:r>
      <w:r/>
    </w:p>
    <w:p>
      <w:pPr>
        <w:ind w:firstLine="360"/>
        <w:spacing w:line="360" w:lineRule="auto"/>
        <w:rPr>
          <w:rFonts w:ascii="宋体" w:hAnsi="宋体"/>
          <w:sz w:val="24"/>
          <w:highlight w:val="none"/>
        </w:rPr>
      </w:pPr>
      <w:r>
        <w:rPr>
          <w:rFonts w:hint="eastAsia" w:ascii="宋体" w:hAnsi="宋体"/>
          <w:sz w:val="24"/>
          <w:highlight w:val="none"/>
        </w:rPr>
        <w:t xml:space="preserve">（2）供应商须知</w:t>
      </w:r>
      <w:r/>
    </w:p>
    <w:p>
      <w:pPr>
        <w:ind w:firstLine="360"/>
        <w:spacing w:line="360" w:lineRule="auto"/>
        <w:rPr>
          <w:rFonts w:ascii="宋体" w:hAnsi="宋体"/>
          <w:sz w:val="24"/>
          <w:highlight w:val="none"/>
        </w:rPr>
      </w:pPr>
      <w:r>
        <w:rPr>
          <w:rFonts w:hint="eastAsia" w:ascii="宋体" w:hAnsi="宋体"/>
          <w:sz w:val="24"/>
          <w:highlight w:val="none"/>
        </w:rPr>
        <w:t xml:space="preserve">（3）合同条款及格式</w:t>
      </w:r>
      <w:r/>
    </w:p>
    <w:p>
      <w:pPr>
        <w:ind w:firstLine="360"/>
        <w:spacing w:line="360" w:lineRule="auto"/>
        <w:rPr>
          <w:rFonts w:ascii="宋体" w:hAnsi="宋体"/>
          <w:sz w:val="24"/>
          <w:highlight w:val="none"/>
        </w:rPr>
      </w:pPr>
      <w:r>
        <w:rPr>
          <w:rFonts w:hint="eastAsia" w:ascii="宋体" w:hAnsi="宋体"/>
          <w:sz w:val="24"/>
          <w:highlight w:val="none"/>
        </w:rPr>
        <w:t xml:space="preserve">（4）项目需求</w:t>
      </w:r>
      <w:r/>
    </w:p>
    <w:p>
      <w:pPr>
        <w:ind w:firstLine="360"/>
        <w:spacing w:line="360" w:lineRule="auto"/>
        <w:rPr>
          <w:sz w:val="24"/>
          <w:highlight w:val="none"/>
        </w:rPr>
      </w:pPr>
      <w:r>
        <w:rPr>
          <w:rFonts w:hint="eastAsia" w:ascii="宋体" w:hAnsi="宋体"/>
          <w:sz w:val="24"/>
          <w:highlight w:val="none"/>
        </w:rPr>
        <w:t xml:space="preserve">（5）</w:t>
      </w:r>
      <w:r>
        <w:rPr>
          <w:rFonts w:hint="eastAsia" w:hAnsi="宋体"/>
          <w:sz w:val="24"/>
          <w:highlight w:val="none"/>
        </w:rPr>
        <w:t xml:space="preserve">评标方法与评标标准</w:t>
      </w:r>
      <w:r/>
    </w:p>
    <w:p>
      <w:pPr>
        <w:ind w:firstLine="360"/>
        <w:spacing w:line="360" w:lineRule="auto"/>
        <w:rPr>
          <w:rFonts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ascii="宋体" w:hAnsi="宋体"/>
          <w:sz w:val="24"/>
          <w:highlight w:val="none"/>
        </w:rPr>
      </w:pPr>
      <w:r>
        <w:rPr>
          <w:rFonts w:hint="eastAsia" w:ascii="宋体" w:hAnsi="宋体"/>
          <w:sz w:val="24"/>
          <w:highlight w:val="none"/>
        </w:rPr>
        <w:t xml:space="preserve">请仔细检查招标文件是否齐全，如有缺漏请立即与招标代理机构联系解决。</w:t>
      </w:r>
      <w:r/>
    </w:p>
    <w:p>
      <w:pPr>
        <w:ind w:firstLine="480"/>
        <w:spacing w:line="360" w:lineRule="auto"/>
        <w:rPr>
          <w:rFonts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34"/>
        <w:ind w:firstLine="420"/>
        <w:spacing w:before="0" w:after="0" w:line="360" w:lineRule="auto"/>
        <w:rPr>
          <w:b w:val="0"/>
          <w:bCs w:val="0"/>
          <w:highlight w:val="none"/>
        </w:rPr>
      </w:pPr>
      <w:r>
        <w:rPr>
          <w:rFonts w:hint="eastAsia"/>
          <w:b w:val="0"/>
          <w:bCs w:val="0"/>
          <w:highlight w:val="none"/>
        </w:rPr>
        <w:t xml:space="preserve">7、招标文件的澄清</w:t>
      </w:r>
      <w:r/>
    </w:p>
    <w:p>
      <w:pPr>
        <w:ind w:firstLine="480"/>
        <w:spacing w:line="360" w:lineRule="auto"/>
        <w:rPr>
          <w:rFonts w:ascii="宋体" w:hAnsi="宋体"/>
          <w:sz w:val="24"/>
          <w:highlight w:val="none"/>
        </w:rPr>
      </w:pPr>
      <w:r>
        <w:rPr>
          <w:rFonts w:hint="eastAsia" w:ascii="宋体" w:hAnsi="宋体"/>
          <w:sz w:val="24"/>
          <w:highlight w:val="none"/>
        </w:rPr>
        <w:t xml:space="preserve">7.1任何要求对招标文件进行澄清的投标人，应在投标截止期十日前按招标公告中的通讯地址，以书面形式通知采购人。</w:t>
      </w:r>
      <w:r/>
    </w:p>
    <w:p>
      <w:pPr>
        <w:pStyle w:val="834"/>
        <w:ind w:firstLine="420"/>
        <w:spacing w:before="0" w:after="0" w:line="360" w:lineRule="auto"/>
        <w:rPr>
          <w:b w:val="0"/>
          <w:bCs w:val="0"/>
          <w:highlight w:val="none"/>
        </w:rPr>
      </w:pPr>
      <w:r/>
      <w:bookmarkStart w:id="64" w:name="_Toc16938528"/>
      <w:r/>
      <w:bookmarkStart w:id="65" w:name="_Toc20823284"/>
      <w:r/>
      <w:bookmarkStart w:id="66" w:name="_Toc462564071"/>
      <w:r/>
      <w:bookmarkStart w:id="67" w:name="_Toc513029212"/>
      <w:r>
        <w:rPr>
          <w:rFonts w:hint="eastAsia"/>
          <w:b w:val="0"/>
          <w:bCs w:val="0"/>
          <w:highlight w:val="none"/>
        </w:rPr>
        <w:t xml:space="preserve">8、招标文件的修改</w:t>
      </w:r>
      <w:bookmarkEnd w:id="64"/>
      <w:r/>
      <w:bookmarkEnd w:id="65"/>
      <w:r/>
      <w:bookmarkEnd w:id="66"/>
      <w:r/>
      <w:bookmarkEnd w:id="6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w:t>
      </w:r>
      <w:r>
        <w:rPr>
          <w:rFonts w:hint="eastAsia" w:ascii="宋体" w:hAnsi="宋体"/>
          <w:sz w:val="24"/>
          <w:highlight w:val="none"/>
        </w:rPr>
        <w:t xml:space="preserve">采购人</w:t>
      </w:r>
      <w:r>
        <w:rPr>
          <w:rFonts w:hint="eastAsia" w:ascii="宋体" w:hAnsi="宋体"/>
          <w:color w:val="000000"/>
          <w:sz w:val="24"/>
          <w:highlight w:val="none"/>
        </w:rPr>
        <w:t xml:space="preserve">可以对招标文件进行修改。</w:t>
      </w:r>
      <w:r/>
    </w:p>
    <w:p>
      <w:pPr>
        <w:ind w:firstLine="480"/>
        <w:spacing w:line="360" w:lineRule="auto"/>
        <w:rPr>
          <w:rFonts w:ascii="宋体" w:hAnsi="Arial"/>
          <w:color w:val="000000"/>
          <w:sz w:val="28"/>
          <w:highlight w:val="none"/>
        </w:rPr>
      </w:pPr>
      <w:r>
        <w:rPr>
          <w:rFonts w:hint="eastAsia" w:ascii="宋体" w:hAnsi="宋体"/>
          <w:bCs/>
          <w:color w:val="000000"/>
          <w:sz w:val="24"/>
          <w:highlight w:val="none"/>
        </w:rPr>
        <w:t xml:space="preserve">8.2</w:t>
      </w:r>
      <w:r>
        <w:rPr>
          <w:rFonts w:hint="eastAsia" w:ascii="宋体" w:hAnsi="宋体"/>
          <w:sz w:val="24"/>
          <w:highlight w:val="none"/>
        </w:rPr>
        <w:t xml:space="preserve">采购人有权按照法定的要求推迟投标截止日期和开标日期</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8.3</w:t>
      </w:r>
      <w:r>
        <w:rPr>
          <w:rFonts w:hint="eastAsia" w:ascii="宋体" w:hAnsi="宋体"/>
          <w:color w:val="000000"/>
          <w:sz w:val="24"/>
          <w:highlight w:val="none"/>
        </w:rPr>
        <w:t xml:space="preserve">招标文件的修改将在</w:t>
      </w:r>
      <w:r>
        <w:rPr>
          <w:rFonts w:hint="eastAsia" w:ascii="宋体" w:hAnsi="宋体"/>
          <w:sz w:val="24"/>
          <w:szCs w:val="20"/>
          <w:highlight w:val="none"/>
        </w:rPr>
        <w:t xml:space="preserve">江苏政府采购网、盐城市政府采购网</w:t>
      </w:r>
      <w:r>
        <w:rPr>
          <w:rFonts w:hint="eastAsia" w:ascii="宋体" w:hAnsi="宋体"/>
          <w:color w:val="000000"/>
          <w:sz w:val="24"/>
          <w:highlight w:val="none"/>
        </w:rPr>
        <w:t xml:space="preserve">公布，补充文件将作为招标文件的组成部分，并对供应商具有约束力。</w:t>
      </w:r>
      <w:r/>
    </w:p>
    <w:p>
      <w:pPr>
        <w:pStyle w:val="833"/>
        <w:ind w:firstLine="321"/>
        <w:spacing w:line="360" w:lineRule="auto"/>
        <w:rPr>
          <w:highlight w:val="none"/>
        </w:rPr>
      </w:pPr>
      <w:r/>
      <w:bookmarkStart w:id="68" w:name="_Toc16938529"/>
      <w:r/>
      <w:bookmarkStart w:id="69" w:name="_Toc20823285"/>
      <w:r/>
      <w:bookmarkStart w:id="70" w:name="_Toc513029213"/>
      <w:r/>
      <w:bookmarkStart w:id="71" w:name="_Toc120614216"/>
      <w:r/>
      <w:bookmarkStart w:id="72" w:name="_Toc462564072"/>
      <w:r>
        <w:rPr>
          <w:rFonts w:hint="eastAsia"/>
          <w:highlight w:val="none"/>
        </w:rPr>
        <w:t xml:space="preserve">三、投标文件的编制</w:t>
      </w:r>
      <w:bookmarkEnd w:id="68"/>
      <w:r/>
      <w:bookmarkEnd w:id="69"/>
      <w:r/>
      <w:bookmarkEnd w:id="70"/>
      <w:r/>
      <w:bookmarkEnd w:id="71"/>
      <w:r/>
      <w:bookmarkEnd w:id="72"/>
      <w:r/>
      <w:r/>
    </w:p>
    <w:p>
      <w:pPr>
        <w:pStyle w:val="834"/>
        <w:ind w:firstLine="420"/>
        <w:spacing w:before="0" w:after="0" w:line="360" w:lineRule="auto"/>
        <w:rPr>
          <w:bCs w:val="0"/>
          <w:highlight w:val="none"/>
        </w:rPr>
      </w:pPr>
      <w:r/>
      <w:bookmarkStart w:id="73" w:name="_Toc462564073"/>
      <w:r/>
      <w:bookmarkStart w:id="74" w:name="_Toc513029214"/>
      <w:r/>
      <w:bookmarkStart w:id="75" w:name="_Toc16938530"/>
      <w:r/>
      <w:bookmarkStart w:id="76" w:name="_Toc20823286"/>
      <w:r>
        <w:rPr>
          <w:rFonts w:hint="eastAsia"/>
          <w:b w:val="0"/>
          <w:bCs w:val="0"/>
          <w:highlight w:val="none"/>
        </w:rPr>
        <w:t xml:space="preserve">9、投标文件的语言及度量衡单位</w:t>
      </w:r>
      <w:bookmarkEnd w:id="73"/>
      <w:r/>
      <w:bookmarkEnd w:id="74"/>
      <w:r/>
      <w:bookmarkEnd w:id="75"/>
      <w:r/>
      <w:bookmarkEnd w:id="76"/>
      <w:r/>
      <w:r/>
    </w:p>
    <w:p>
      <w:pPr>
        <w:ind w:firstLine="480"/>
        <w:spacing w:line="360" w:lineRule="auto"/>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供应商提交的投标文件以及供应商与采购人就有关投标的所有来往通知、函件和文件均应使用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p>
    <w:p>
      <w:pPr>
        <w:pStyle w:val="834"/>
        <w:ind w:firstLine="420"/>
        <w:spacing w:before="0" w:after="0" w:line="360" w:lineRule="auto"/>
        <w:rPr>
          <w:b w:val="0"/>
          <w:bCs w:val="0"/>
          <w:highlight w:val="none"/>
        </w:rPr>
      </w:pPr>
      <w:r/>
      <w:bookmarkStart w:id="77" w:name="_Toc513029215"/>
      <w:r/>
      <w:bookmarkStart w:id="78" w:name="_Toc20823287"/>
      <w:r/>
      <w:bookmarkStart w:id="79" w:name="_Toc16938531"/>
      <w:r/>
      <w:bookmarkStart w:id="80" w:name="_Toc462564074"/>
      <w:r>
        <w:rPr>
          <w:rFonts w:hint="eastAsia"/>
          <w:b w:val="0"/>
          <w:bCs w:val="0"/>
          <w:highlight w:val="none"/>
        </w:rPr>
        <w:t xml:space="preserve">10、投标文件构成</w:t>
      </w:r>
      <w:bookmarkEnd w:id="77"/>
      <w:r/>
      <w:bookmarkEnd w:id="78"/>
      <w:r/>
      <w:bookmarkEnd w:id="79"/>
      <w:r/>
      <w:bookmarkEnd w:id="80"/>
      <w:r/>
      <w:r/>
    </w:p>
    <w:p>
      <w:pPr>
        <w:ind w:firstLine="480"/>
        <w:spacing w:line="360" w:lineRule="auto"/>
        <w:rPr>
          <w:rFonts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ff0000"/>
          <w:sz w:val="24"/>
          <w:highlight w:val="none"/>
        </w:rPr>
      </w:pPr>
      <w:r>
        <w:rPr>
          <w:rFonts w:hint="eastAsia" w:ascii="宋体" w:hAnsi="宋体"/>
          <w:color w:val="ff0000"/>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34"/>
        <w:ind w:firstLine="420"/>
        <w:spacing w:before="0" w:after="0" w:line="360" w:lineRule="auto"/>
        <w:rPr>
          <w:b w:val="0"/>
          <w:bCs w:val="0"/>
          <w:highlight w:val="none"/>
        </w:rPr>
      </w:pPr>
      <w:r/>
      <w:bookmarkStart w:id="81" w:name="_Hlt26954838"/>
      <w:r/>
      <w:bookmarkEnd w:id="81"/>
      <w:r/>
      <w:bookmarkStart w:id="82" w:name="_Hlt26668975"/>
      <w:r/>
      <w:bookmarkEnd w:id="82"/>
      <w:r/>
      <w:bookmarkStart w:id="83" w:name="_Hlt26670360"/>
      <w:r/>
      <w:bookmarkEnd w:id="83"/>
      <w:r/>
      <w:bookmarkStart w:id="84" w:name="_Toc14577357"/>
      <w:r/>
      <w:bookmarkStart w:id="85" w:name="_Toc513029219"/>
      <w:r/>
      <w:bookmarkStart w:id="86" w:name="_Toc49090509"/>
      <w:r/>
      <w:bookmarkStart w:id="87" w:name="_Toc14577354"/>
      <w:r/>
      <w:bookmarkStart w:id="88" w:name="_Toc513029216"/>
      <w:r/>
      <w:bookmarkStart w:id="89" w:name="_Toc49090507"/>
      <w:r>
        <w:rPr>
          <w:rFonts w:hint="eastAsia"/>
          <w:b w:val="0"/>
          <w:bCs w:val="0"/>
          <w:highlight w:val="none"/>
        </w:rPr>
        <w:t xml:space="preserve">11、证明供应商资格及符合招标文件规定的文件</w:t>
      </w:r>
      <w:bookmarkEnd w:id="84"/>
      <w:r/>
      <w:bookmarkEnd w:id="85"/>
      <w:r/>
      <w:bookmarkEnd w:id="86"/>
      <w:r/>
      <w:bookmarkEnd w:id="87"/>
      <w:bookmarkEnd w:id="88"/>
      <w:bookmarkEnd w:id="89"/>
      <w:r/>
    </w:p>
    <w:p>
      <w:pPr>
        <w:ind w:firstLine="480"/>
        <w:spacing w:line="360" w:lineRule="auto"/>
        <w:rPr>
          <w:rFonts w:ascii="宋体" w:hAnsi="宋体"/>
          <w:bCs/>
          <w:sz w:val="24"/>
          <w:highlight w:val="none"/>
        </w:rPr>
      </w:pPr>
      <w:r/>
      <w:bookmarkStart w:id="90" w:name="_Toc14577355"/>
      <w:r/>
      <w:bookmarkStart w:id="91" w:name="_Toc49090508"/>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sz w:val="24"/>
          <w:highlight w:val="none"/>
        </w:rPr>
      </w:pPr>
      <w:r>
        <w:rPr>
          <w:rFonts w:hint="eastAsia" w:ascii="宋体" w:hAnsi="宋体"/>
          <w:bCs/>
          <w:sz w:val="24"/>
          <w:highlight w:val="none"/>
        </w:rPr>
        <w:t xml:space="preserve">11.2招标文件对证明文件无明确形式要求的，证明文件可以以文字资料、图纸和数据等形式提交。</w:t>
      </w:r>
      <w:r/>
    </w:p>
    <w:p>
      <w:pPr>
        <w:pStyle w:val="834"/>
        <w:ind w:firstLine="420"/>
        <w:spacing w:before="0" w:after="0" w:line="360" w:lineRule="auto"/>
        <w:rPr>
          <w:b w:val="0"/>
          <w:bCs w:val="0"/>
          <w:highlight w:val="none"/>
        </w:rPr>
      </w:pPr>
      <w:r>
        <w:rPr>
          <w:rFonts w:hint="eastAsia"/>
          <w:b w:val="0"/>
          <w:bCs w:val="0"/>
          <w:highlight w:val="none"/>
        </w:rPr>
        <w:t xml:space="preserve">12、投标分项报价表</w:t>
      </w:r>
      <w:r/>
    </w:p>
    <w:p>
      <w:pPr>
        <w:ind w:firstLine="480"/>
        <w:spacing w:line="360" w:lineRule="auto"/>
        <w:rPr>
          <w:rFonts w:ascii="宋体" w:hAnsi="宋体"/>
          <w:bCs/>
          <w:sz w:val="24"/>
          <w:highlight w:val="none"/>
        </w:rPr>
      </w:pPr>
      <w:r>
        <w:rPr>
          <w:rFonts w:hint="eastAsia" w:ascii="宋体" w:hAnsi="宋体"/>
          <w:bCs/>
          <w:sz w:val="24"/>
          <w:highlight w:val="none"/>
        </w:rPr>
        <w:t xml:space="preserve">12.1投标人应按照招标文件规定格式填报投标分项报价表。</w:t>
      </w:r>
      <w:r/>
    </w:p>
    <w:p>
      <w:pPr>
        <w:ind w:firstLine="480"/>
        <w:spacing w:line="360" w:lineRule="auto"/>
        <w:rPr>
          <w:rFonts w:ascii="宋体" w:hAnsi="宋体"/>
          <w:bCs/>
          <w:sz w:val="24"/>
          <w:highlight w:val="none"/>
        </w:rPr>
      </w:pPr>
      <w:r>
        <w:rPr>
          <w:rFonts w:hint="eastAsia" w:ascii="宋体" w:hAnsi="宋体"/>
          <w:bCs/>
          <w:sz w:val="24"/>
          <w:highlight w:val="none"/>
        </w:rPr>
        <w:t xml:space="preserve">12.2投标货币。投标文件中的单价和总价无特殊规定的采用人民币报价，以元为单位标注。招标文件中另有规定的按规定执行。</w:t>
      </w:r>
      <w:bookmarkEnd w:id="90"/>
      <w:bookmarkEnd w:id="91"/>
      <w:r/>
    </w:p>
    <w:p>
      <w:pPr>
        <w:ind w:firstLine="420"/>
        <w:spacing w:line="360" w:lineRule="auto"/>
        <w:rPr>
          <w:rFonts w:ascii="宋体" w:hAnsi="宋体"/>
          <w:bCs/>
          <w:sz w:val="24"/>
          <w:highlight w:val="none"/>
        </w:rPr>
      </w:pPr>
      <w:r>
        <w:rPr>
          <w:rFonts w:hint="eastAsia"/>
          <w:bCs/>
          <w:sz w:val="28"/>
          <w:szCs w:val="28"/>
          <w:highlight w:val="none"/>
        </w:rPr>
        <w:t xml:space="preserve">13</w:t>
      </w:r>
      <w:r>
        <w:rPr>
          <w:rFonts w:hint="eastAsia"/>
          <w:b/>
          <w:bCs/>
          <w:highlight w:val="none"/>
        </w:rPr>
        <w:t xml:space="preserve">、</w:t>
      </w:r>
      <w:r>
        <w:rPr>
          <w:rFonts w:hint="eastAsia" w:ascii="黑体" w:hAnsi="宋体" w:eastAsia="黑体"/>
          <w:sz w:val="28"/>
          <w:szCs w:val="28"/>
          <w:highlight w:val="none"/>
        </w:rPr>
        <w:t xml:space="preserve">技术参数响应及偏离表、商务条款响应及偏离表</w:t>
      </w:r>
      <w:r/>
    </w:p>
    <w:p>
      <w:pPr>
        <w:ind w:firstLine="480"/>
        <w:spacing w:line="360" w:lineRule="auto"/>
        <w:rPr>
          <w:rFonts w:ascii="宋体" w:hAnsi="宋体"/>
          <w:bCs/>
          <w:sz w:val="24"/>
          <w:highlight w:val="none"/>
        </w:rPr>
      </w:pPr>
      <w:r>
        <w:rPr>
          <w:rFonts w:hint="eastAsia" w:ascii="宋体" w:hAnsi="宋体"/>
          <w:bCs/>
          <w:sz w:val="24"/>
          <w:highlight w:val="none"/>
        </w:rPr>
        <w:t xml:space="preserve">13.1投标人需对招标文件中的技术要求与商务要求逐项作出响应或偏离，并说明原因。</w:t>
      </w:r>
      <w:r/>
    </w:p>
    <w:p>
      <w:pPr>
        <w:ind w:firstLine="480"/>
        <w:spacing w:line="360" w:lineRule="auto"/>
        <w:rPr>
          <w:rFonts w:ascii="宋体" w:hAnsi="宋体"/>
          <w:bCs/>
          <w:sz w:val="24"/>
          <w:highlight w:val="none"/>
        </w:rPr>
      </w:pPr>
      <w:r>
        <w:rPr>
          <w:rFonts w:hint="eastAsia" w:ascii="宋体" w:hAnsi="宋体"/>
          <w:bCs/>
          <w:sz w:val="24"/>
          <w:highlight w:val="none"/>
        </w:rPr>
        <w:t xml:space="preserve">13.2投标人可在投标文件中提供认为需要的其他技术文件或说明。</w:t>
      </w:r>
      <w:r/>
    </w:p>
    <w:p>
      <w:pPr>
        <w:pStyle w:val="834"/>
        <w:ind w:firstLine="420"/>
        <w:spacing w:before="0" w:after="0" w:line="360" w:lineRule="auto"/>
        <w:rPr>
          <w:b w:val="0"/>
          <w:bCs w:val="0"/>
          <w:highlight w:val="none"/>
        </w:rPr>
      </w:pPr>
      <w:r/>
      <w:bookmarkStart w:id="92" w:name="_Toc14577359"/>
      <w:r/>
      <w:bookmarkStart w:id="93" w:name="_Toc49090510"/>
      <w:r>
        <w:rPr>
          <w:rFonts w:hint="eastAsia"/>
          <w:b w:val="0"/>
          <w:bCs w:val="0"/>
          <w:highlight w:val="none"/>
        </w:rPr>
        <w:t xml:space="preserve">14、投标函和开标一览表</w:t>
      </w:r>
      <w:r/>
    </w:p>
    <w:p>
      <w:pPr>
        <w:ind w:firstLine="480"/>
        <w:spacing w:line="360" w:lineRule="auto"/>
        <w:rPr>
          <w:rFonts w:ascii="宋体" w:hAnsi="宋体"/>
          <w:bCs/>
          <w:sz w:val="24"/>
          <w:highlight w:val="none"/>
        </w:rPr>
      </w:pPr>
      <w:r>
        <w:rPr>
          <w:rFonts w:hint="eastAsia" w:ascii="宋体" w:hAnsi="宋体"/>
          <w:bCs/>
          <w:sz w:val="24"/>
          <w:highlight w:val="none"/>
        </w:rPr>
        <w:t xml:space="preserve">14.1投标人应按照招标文件中提供的格式完整、正确填写投标函、开标一览表。</w:t>
      </w:r>
      <w:r/>
    </w:p>
    <w:p>
      <w:pPr>
        <w:ind w:firstLine="480"/>
        <w:spacing w:line="360" w:lineRule="auto"/>
        <w:rPr>
          <w:rFonts w:ascii="宋体" w:hAnsi="宋体"/>
          <w:bCs/>
          <w:sz w:val="24"/>
          <w:highlight w:val="none"/>
        </w:rPr>
      </w:pPr>
      <w:r>
        <w:rPr>
          <w:rFonts w:hint="eastAsia" w:ascii="宋体" w:hAnsi="宋体"/>
          <w:bCs/>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34"/>
        <w:ind w:firstLine="420"/>
        <w:spacing w:before="0" w:after="0" w:line="360" w:lineRule="auto"/>
        <w:rPr>
          <w:b w:val="0"/>
          <w:bCs w:val="0"/>
          <w:highlight w:val="none"/>
        </w:rPr>
      </w:pPr>
      <w:r>
        <w:rPr>
          <w:rFonts w:hint="eastAsia"/>
          <w:b w:val="0"/>
          <w:bCs w:val="0"/>
          <w:highlight w:val="none"/>
        </w:rPr>
        <w:t xml:space="preserve">15、</w:t>
      </w:r>
      <w:bookmarkEnd w:id="92"/>
      <w:r/>
      <w:bookmarkEnd w:id="93"/>
      <w:r/>
      <w:bookmarkStart w:id="94" w:name="_Toc14577360"/>
      <w:r/>
      <w:bookmarkStart w:id="95" w:name="_Toc49090511"/>
      <w:r>
        <w:rPr>
          <w:rFonts w:hint="eastAsia"/>
          <w:b w:val="0"/>
          <w:bCs w:val="0"/>
          <w:highlight w:val="none"/>
        </w:rPr>
        <w:t xml:space="preserve">投标有效期</w:t>
      </w:r>
      <w:bookmarkEnd w:id="94"/>
      <w:r/>
      <w:bookmarkEnd w:id="95"/>
      <w:r/>
      <w:r/>
    </w:p>
    <w:p>
      <w:pPr>
        <w:ind w:firstLine="480"/>
        <w:spacing w:line="360" w:lineRule="auto"/>
        <w:rPr>
          <w:rFonts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投标有效期为采购人规定的开标之日后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p>
    <w:p>
      <w:pPr>
        <w:pStyle w:val="834"/>
        <w:ind w:firstLine="420"/>
        <w:spacing w:before="0" w:after="0" w:line="360" w:lineRule="auto"/>
        <w:rPr>
          <w:b w:val="0"/>
          <w:bCs w:val="0"/>
          <w:highlight w:val="none"/>
        </w:rPr>
      </w:pPr>
      <w:r/>
      <w:bookmarkStart w:id="96" w:name="_Hlt26954739"/>
      <w:r/>
      <w:bookmarkEnd w:id="96"/>
      <w:r/>
      <w:bookmarkStart w:id="97" w:name="_Hlt26954852"/>
      <w:r/>
      <w:bookmarkEnd w:id="97"/>
      <w:r/>
      <w:bookmarkStart w:id="98" w:name="_Toc120614217"/>
      <w:r/>
      <w:bookmarkStart w:id="99" w:name="_Toc513029224"/>
      <w:r/>
      <w:bookmarkStart w:id="100" w:name="_Toc16938540"/>
      <w:r/>
      <w:bookmarkStart w:id="101" w:name="_Toc20823296"/>
      <w:r>
        <w:rPr>
          <w:rFonts w:hint="eastAsia"/>
          <w:b w:val="0"/>
          <w:bCs w:val="0"/>
          <w:highlight w:val="none"/>
        </w:rPr>
        <w:t xml:space="preserve">16、投标有效期的延长</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33"/>
        <w:ind w:firstLine="321"/>
        <w:spacing w:line="360" w:lineRule="auto"/>
        <w:rPr>
          <w:highlight w:val="none"/>
        </w:rPr>
      </w:pPr>
      <w:r>
        <w:rPr>
          <w:rFonts w:hint="eastAsia"/>
          <w:highlight w:val="none"/>
        </w:rPr>
        <w:t xml:space="preserve">四、投标文件的递交</w:t>
      </w:r>
      <w:bookmarkEnd w:id="98"/>
      <w:r/>
      <w:bookmarkEnd w:id="99"/>
      <w:r/>
      <w:bookmarkEnd w:id="100"/>
      <w:r/>
      <w:bookmarkEnd w:id="101"/>
      <w:r/>
      <w:r/>
    </w:p>
    <w:p>
      <w:pPr>
        <w:pStyle w:val="834"/>
        <w:ind w:firstLine="420"/>
        <w:spacing w:before="0" w:after="0" w:line="360" w:lineRule="auto"/>
        <w:rPr>
          <w:b w:val="0"/>
          <w:bCs w:val="0"/>
          <w:highlight w:val="none"/>
        </w:rPr>
      </w:pPr>
      <w:r/>
      <w:bookmarkStart w:id="102" w:name="_Toc16938541"/>
      <w:r/>
      <w:bookmarkStart w:id="103" w:name="_Toc462564084"/>
      <w:r/>
      <w:bookmarkStart w:id="104" w:name="_Toc513029225"/>
      <w:r/>
      <w:bookmarkStart w:id="105" w:name="_Toc20823297"/>
      <w:r/>
      <w:bookmarkStart w:id="106" w:name="_Toc513029226"/>
      <w:r/>
      <w:bookmarkStart w:id="107" w:name="_Toc16938542"/>
      <w:r/>
      <w:bookmarkStart w:id="108" w:name="_Toc20823298"/>
      <w:r>
        <w:rPr>
          <w:rFonts w:hint="eastAsia"/>
          <w:b w:val="0"/>
          <w:bCs w:val="0"/>
          <w:highlight w:val="none"/>
        </w:rPr>
        <w:t xml:space="preserve">17、</w:t>
      </w:r>
      <w:bookmarkEnd w:id="102"/>
      <w:r/>
      <w:bookmarkEnd w:id="103"/>
      <w:r/>
      <w:bookmarkEnd w:id="104"/>
      <w:r/>
      <w:bookmarkEnd w:id="105"/>
      <w:r>
        <w:rPr>
          <w:rFonts w:hint="eastAsia"/>
          <w:b w:val="0"/>
          <w:bCs w:val="0"/>
          <w:highlight w:val="none"/>
        </w:rPr>
        <w:t xml:space="preserve">电子投标文件的递交</w:t>
      </w:r>
      <w:r/>
    </w:p>
    <w:p>
      <w:pPr>
        <w:ind w:firstLine="480"/>
        <w:spacing w:line="360" w:lineRule="auto"/>
        <w:rPr>
          <w:bCs/>
          <w:sz w:val="24"/>
          <w:highlight w:val="none"/>
        </w:rPr>
      </w:pPr>
      <w:r>
        <w:rPr>
          <w:rFonts w:hint="eastAsia"/>
          <w:bCs/>
          <w:sz w:val="24"/>
          <w:highlight w:val="none"/>
        </w:rPr>
        <w:t xml:space="preserve">17.1投标人应当按照《操作手册》规定，在投标截止时间前制作并上传电子投标文件。</w:t>
      </w:r>
      <w:r/>
    </w:p>
    <w:p>
      <w:pPr>
        <w:pStyle w:val="834"/>
        <w:ind w:firstLine="420"/>
        <w:spacing w:before="0" w:after="0" w:line="360" w:lineRule="auto"/>
        <w:rPr>
          <w:b w:val="0"/>
          <w:bCs w:val="0"/>
          <w:highlight w:val="none"/>
        </w:rPr>
      </w:pPr>
      <w:r>
        <w:rPr>
          <w:rFonts w:hint="eastAsia"/>
          <w:b w:val="0"/>
          <w:bCs w:val="0"/>
          <w:highlight w:val="none"/>
        </w:rPr>
        <w:t xml:space="preserve">18、投标截止日期</w:t>
      </w:r>
      <w:bookmarkEnd w:id="106"/>
      <w:r/>
      <w:bookmarkEnd w:id="107"/>
      <w:r/>
      <w:bookmarkEnd w:id="108"/>
      <w:r/>
      <w:r/>
    </w:p>
    <w:p>
      <w:pPr>
        <w:pStyle w:val="866"/>
        <w:ind w:firstLine="480"/>
        <w:spacing w:before="0" w:beforeAutospacing="0" w:after="0" w:afterAutospacing="0" w:line="360" w:lineRule="auto"/>
        <w:rPr>
          <w:iCs/>
          <w:highlight w:val="none"/>
          <w:u w:val="single"/>
        </w:rPr>
      </w:pPr>
      <w:r/>
      <w:bookmarkStart w:id="109" w:name="_Toc16938543"/>
      <w:r/>
      <w:bookmarkStart w:id="110" w:name="_Toc20823299"/>
      <w:r/>
      <w:bookmarkStart w:id="111" w:name="_Toc513029227"/>
      <w:r>
        <w:rPr>
          <w:rFonts w:hint="eastAsia"/>
          <w:iCs/>
          <w:highlight w:val="none"/>
          <w:u w:val="single"/>
        </w:rPr>
        <w:t xml:space="preserve">18.1 投标人上传电子投标文件的时间不得迟于招标公告中规定的投标截止时间。</w:t>
      </w:r>
      <w:r/>
    </w:p>
    <w:p>
      <w:pPr>
        <w:pStyle w:val="866"/>
        <w:ind w:firstLine="480"/>
        <w:spacing w:before="0" w:beforeAutospacing="0" w:after="0" w:afterAutospacing="0" w:line="360" w:lineRule="auto"/>
        <w:rPr>
          <w:highlight w:val="none"/>
        </w:rPr>
      </w:pPr>
      <w:r>
        <w:rPr>
          <w:rFonts w:hint="eastAsia"/>
          <w:color w:val="000000"/>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6"/>
        <w:ind w:firstLine="480"/>
        <w:spacing w:before="0" w:beforeAutospacing="0" w:after="0" w:afterAutospacing="0" w:line="360" w:lineRule="auto"/>
        <w:rPr>
          <w:highlight w:val="none"/>
        </w:rPr>
      </w:pPr>
      <w:r>
        <w:rPr>
          <w:rFonts w:hint="eastAsia"/>
          <w:color w:val="000000"/>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34"/>
        <w:ind w:firstLine="420"/>
        <w:spacing w:before="0" w:after="0" w:line="360" w:lineRule="auto"/>
        <w:rPr>
          <w:b w:val="0"/>
          <w:bCs w:val="0"/>
          <w:color w:val="ff0000"/>
          <w:highlight w:val="none"/>
        </w:rPr>
      </w:pPr>
      <w:r>
        <w:rPr>
          <w:rFonts w:hint="eastAsia"/>
          <w:b w:val="0"/>
          <w:bCs w:val="0"/>
          <w:color w:val="ff0000"/>
          <w:highlight w:val="none"/>
        </w:rPr>
        <w:t xml:space="preserve">19、</w:t>
      </w:r>
      <w:bookmarkEnd w:id="109"/>
      <w:r/>
      <w:bookmarkEnd w:id="110"/>
      <w:r/>
      <w:bookmarkEnd w:id="111"/>
      <w:r/>
      <w:bookmarkStart w:id="112" w:name="_Toc16938544"/>
      <w:r/>
      <w:bookmarkStart w:id="113" w:name="_Toc20823300"/>
      <w:r/>
      <w:bookmarkStart w:id="114" w:name="_Toc513029228"/>
      <w:r>
        <w:rPr>
          <w:rFonts w:hint="eastAsia"/>
          <w:b w:val="0"/>
          <w:bCs w:val="0"/>
          <w:color w:val="ff0000"/>
          <w:highlight w:val="none"/>
        </w:rPr>
        <w:t xml:space="preserve">投标文件的拒收</w:t>
      </w:r>
      <w:r/>
    </w:p>
    <w:p>
      <w:pPr>
        <w:pStyle w:val="834"/>
        <w:ind w:firstLine="360"/>
        <w:spacing w:before="0" w:after="0" w:line="360" w:lineRule="auto"/>
        <w:rPr>
          <w:rFonts w:ascii="宋体" w:hAnsi="宋体" w:eastAsia="宋体"/>
          <w:b w:val="0"/>
          <w:bCs w:val="0"/>
          <w:color w:val="ff0000"/>
          <w:sz w:val="24"/>
          <w:szCs w:val="24"/>
          <w:highlight w:val="none"/>
        </w:rPr>
      </w:pPr>
      <w:r>
        <w:rPr>
          <w:rFonts w:hint="eastAsia" w:ascii="宋体" w:hAnsi="宋体" w:eastAsia="宋体"/>
          <w:b w:val="0"/>
          <w:bCs w:val="0"/>
          <w:color w:val="ff0000"/>
          <w:sz w:val="24"/>
          <w:szCs w:val="24"/>
          <w:highlight w:val="none"/>
        </w:rPr>
        <w:t xml:space="preserve">19.1 采购代理机构拒绝接收在其规定的投标截止时间后上传的任何投标文件。</w:t>
      </w:r>
      <w:r/>
    </w:p>
    <w:p>
      <w:pPr>
        <w:pStyle w:val="834"/>
        <w:ind w:firstLine="420"/>
        <w:spacing w:before="0" w:after="0" w:line="360" w:lineRule="auto"/>
        <w:rPr>
          <w:b w:val="0"/>
          <w:bCs w:val="0"/>
          <w:highlight w:val="none"/>
        </w:rPr>
      </w:pPr>
      <w:r>
        <w:rPr>
          <w:rFonts w:hint="eastAsia"/>
          <w:b w:val="0"/>
          <w:bCs w:val="0"/>
          <w:highlight w:val="none"/>
        </w:rPr>
        <w:t xml:space="preserve">20、投标文件的修改和撤回</w:t>
      </w:r>
      <w:bookmarkEnd w:id="112"/>
      <w:r/>
      <w:bookmarkEnd w:id="113"/>
      <w:r/>
      <w:bookmarkEnd w:id="114"/>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20.1 投标文件的撤回</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20.1.1 电子投标文件的撤回</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投标人可在投标截止时间前，撤回其电子投标文件，具体操作方法见《操作手册》。</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20.1.2 投标人撤回电子投标文件，则认为其不再参与本项目投标活动。</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20.2 投标文件的修改</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20.2.2 在投标截止时间之后，投标人不得对其电子投标文件作任何修改。</w:t>
      </w:r>
      <w:r/>
    </w:p>
    <w:p>
      <w:pPr>
        <w:ind w:firstLine="480"/>
        <w:spacing w:line="360" w:lineRule="auto"/>
        <w:rPr>
          <w:rFonts w:ascii="宋体" w:hAnsi="宋体"/>
          <w:bCs/>
          <w:color w:val="ff0000"/>
          <w:sz w:val="24"/>
          <w:highlight w:val="none"/>
        </w:rPr>
      </w:pPr>
      <w:r>
        <w:rPr>
          <w:rFonts w:hint="eastAsia" w:ascii="宋体" w:hAnsi="宋体"/>
          <w:bCs/>
          <w:color w:val="ff0000"/>
          <w:sz w:val="24"/>
          <w:highlight w:val="none"/>
        </w:rPr>
        <w:t xml:space="preserve">20.3 在投标截止时间至招标文件中规定的投标有效期满之间的这段时间内，投标人不得撤回其投标。</w:t>
      </w:r>
      <w:bookmarkStart w:id="115" w:name="_Toc513029229"/>
      <w:r/>
      <w:bookmarkStart w:id="116" w:name="_Toc16938545"/>
      <w:r/>
      <w:bookmarkStart w:id="117" w:name="_Toc120614218"/>
      <w:r/>
      <w:bookmarkStart w:id="118" w:name="_Toc20823301"/>
      <w:r/>
      <w:r/>
    </w:p>
    <w:p>
      <w:pPr>
        <w:pStyle w:val="833"/>
        <w:ind w:firstLine="321"/>
        <w:spacing w:line="360" w:lineRule="auto"/>
        <w:rPr>
          <w:highlight w:val="none"/>
        </w:rPr>
      </w:pPr>
      <w:r>
        <w:rPr>
          <w:rFonts w:hint="eastAsia"/>
          <w:highlight w:val="none"/>
        </w:rPr>
        <w:t xml:space="preserve">五、开标与评标</w:t>
      </w:r>
      <w:bookmarkEnd w:id="115"/>
      <w:r/>
      <w:bookmarkEnd w:id="116"/>
      <w:r/>
      <w:bookmarkEnd w:id="117"/>
      <w:r/>
      <w:bookmarkEnd w:id="118"/>
      <w:r/>
      <w:r/>
    </w:p>
    <w:p>
      <w:pPr>
        <w:pStyle w:val="834"/>
        <w:ind w:firstLine="420"/>
        <w:spacing w:before="0" w:after="0" w:line="360" w:lineRule="auto"/>
        <w:rPr>
          <w:b w:val="0"/>
          <w:bCs w:val="0"/>
          <w:highlight w:val="none"/>
        </w:rPr>
      </w:pPr>
      <w:r/>
      <w:bookmarkStart w:id="119" w:name="_Toc20823302"/>
      <w:r/>
      <w:bookmarkStart w:id="120" w:name="_Toc16938546"/>
      <w:r/>
      <w:bookmarkStart w:id="121" w:name="_Toc513029230"/>
      <w:r>
        <w:rPr>
          <w:rFonts w:hint="eastAsia"/>
          <w:b w:val="0"/>
          <w:bCs w:val="0"/>
          <w:highlight w:val="none"/>
        </w:rPr>
        <w:t xml:space="preserve">21、开标</w:t>
      </w:r>
      <w:bookmarkEnd w:id="119"/>
      <w:r/>
      <w:bookmarkEnd w:id="120"/>
      <w:r/>
      <w:bookmarkEnd w:id="121"/>
      <w:r/>
      <w:r/>
    </w:p>
    <w:p>
      <w:pPr>
        <w:ind w:firstLine="480"/>
        <w:spacing w:line="360" w:lineRule="auto"/>
        <w:rPr>
          <w:rFonts w:ascii="宋体" w:hAnsi="宋体"/>
          <w:bCs/>
          <w:sz w:val="24"/>
          <w:highlight w:val="none"/>
        </w:rPr>
      </w:pPr>
      <w:r>
        <w:rPr>
          <w:rFonts w:hint="eastAsia" w:ascii="宋体" w:hAnsi="宋体"/>
          <w:bCs/>
          <w:sz w:val="24"/>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sz w:val="24"/>
          <w:highlight w:val="none"/>
        </w:rPr>
      </w:pPr>
      <w:r>
        <w:rPr>
          <w:rFonts w:hint="eastAsia" w:ascii="宋体" w:hAnsi="宋体"/>
          <w:bCs/>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bCs/>
          <w:sz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bCs/>
          <w:sz w:val="24"/>
          <w:highlight w:val="none"/>
        </w:rPr>
      </w:pPr>
      <w:r>
        <w:rPr>
          <w:rFonts w:hint="eastAsia" w:ascii="宋体" w:hAnsi="宋体"/>
          <w:bCs/>
          <w:sz w:val="24"/>
          <w:highlight w:val="none"/>
        </w:rPr>
        <w:t xml:space="preserve">21.4投标人如果对开标过程和开标记录有疑义，应当根据《操作手册》规定提出，如苏采云系统中《开标记录表》宣布后5分钟内未提出的，视同认可开标结果。</w:t>
      </w:r>
      <w:r/>
    </w:p>
    <w:p>
      <w:pPr>
        <w:pStyle w:val="834"/>
        <w:ind w:firstLine="420"/>
        <w:spacing w:before="0" w:after="0" w:line="360" w:lineRule="auto"/>
        <w:rPr>
          <w:b w:val="0"/>
          <w:bCs w:val="0"/>
          <w:highlight w:val="none"/>
        </w:rPr>
      </w:pPr>
      <w:r>
        <w:rPr>
          <w:rFonts w:hint="eastAsia"/>
          <w:b w:val="0"/>
          <w:bCs w:val="0"/>
          <w:highlight w:val="none"/>
        </w:rPr>
        <w:t xml:space="preserve">22、评标委员会</w:t>
      </w:r>
      <w:r/>
    </w:p>
    <w:p>
      <w:pPr>
        <w:pStyle w:val="866"/>
        <w:ind w:firstLine="480"/>
        <w:spacing w:before="0" w:beforeAutospacing="0" w:after="0" w:afterAutospacing="0" w:line="360" w:lineRule="auto"/>
        <w:rPr>
          <w:highlight w:val="none"/>
        </w:rPr>
      </w:pPr>
      <w:r>
        <w:rPr>
          <w:rFonts w:hint="eastAsia"/>
          <w:highlight w:val="none"/>
        </w:rPr>
        <w:t xml:space="preserve">22.1开标后，采购代理机构将立即组织评标委员会（以下简称评委会）进行评标。</w:t>
      </w:r>
      <w:r/>
    </w:p>
    <w:p>
      <w:pPr>
        <w:pStyle w:val="866"/>
        <w:ind w:firstLine="480"/>
        <w:spacing w:before="0" w:beforeAutospacing="0" w:after="0" w:afterAutospacing="0" w:line="360" w:lineRule="auto"/>
        <w:rPr>
          <w:highlight w:val="none"/>
        </w:rPr>
      </w:pPr>
      <w:r>
        <w:rPr>
          <w:rFonts w:hint="eastAsia"/>
          <w:highlight w:val="none"/>
        </w:rPr>
        <w:t xml:space="preserve">22.2 评委会由采购人代表和有关技术、经济等方面的专家组成，且人员构成符合政府采购有关规定。</w:t>
      </w:r>
      <w:r/>
    </w:p>
    <w:p>
      <w:pPr>
        <w:pStyle w:val="866"/>
        <w:ind w:firstLine="480"/>
        <w:spacing w:before="0" w:beforeAutospacing="0" w:after="0" w:afterAutospacing="0" w:line="360" w:lineRule="auto"/>
        <w:rPr>
          <w:highlight w:val="none"/>
        </w:rPr>
      </w:pPr>
      <w:r>
        <w:rPr>
          <w:rFonts w:hint="eastAsia"/>
          <w:highlight w:val="none"/>
        </w:rPr>
        <w:t xml:space="preserve">22.3评委会独立工作，负责评审所有投标文件并确定中标侯选人。</w:t>
      </w:r>
      <w:r/>
    </w:p>
    <w:p>
      <w:pPr>
        <w:pStyle w:val="834"/>
        <w:ind w:firstLine="420"/>
        <w:spacing w:before="0" w:after="0" w:line="360" w:lineRule="auto"/>
        <w:rPr>
          <w:b w:val="0"/>
          <w:bCs w:val="0"/>
          <w:highlight w:val="none"/>
        </w:rPr>
      </w:pPr>
      <w:r>
        <w:rPr>
          <w:rFonts w:hint="eastAsia"/>
          <w:b w:val="0"/>
          <w:bCs w:val="0"/>
          <w:highlight w:val="none"/>
        </w:rPr>
        <w:t xml:space="preserve">23、评标过程的保密与公正</w:t>
      </w:r>
      <w:r/>
    </w:p>
    <w:p>
      <w:pPr>
        <w:ind w:firstLine="480"/>
        <w:spacing w:line="500" w:lineRule="exact"/>
        <w:rPr>
          <w:rFonts w:ascii="宋体" w:hAnsi="宋体"/>
          <w:sz w:val="24"/>
          <w:highlight w:val="none"/>
        </w:rPr>
      </w:pPr>
      <w:r>
        <w:rPr>
          <w:rFonts w:hint="eastAsia" w:ascii="宋体" w:hAnsi="宋体"/>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sz w:val="24"/>
          <w:highlight w:val="none"/>
        </w:rPr>
      </w:pPr>
      <w:r>
        <w:rPr>
          <w:rFonts w:hint="eastAsia" w:ascii="宋体" w:hAnsi="宋体"/>
          <w:sz w:val="24"/>
          <w:highlight w:val="none"/>
        </w:rPr>
        <w:t xml:space="preserve">23.2在评标过程中，投标人不得以任何行为影响评标过程，否则其投标文件将被作为无效投标文件。</w:t>
      </w:r>
      <w:r/>
    </w:p>
    <w:p>
      <w:pPr>
        <w:ind w:firstLine="480"/>
        <w:spacing w:line="500" w:lineRule="exact"/>
        <w:rPr>
          <w:rFonts w:ascii="宋体" w:hAnsi="宋体"/>
          <w:sz w:val="24"/>
          <w:highlight w:val="none"/>
        </w:rPr>
      </w:pPr>
      <w:r>
        <w:rPr>
          <w:rFonts w:hint="eastAsia" w:ascii="宋体" w:hAnsi="宋体"/>
          <w:sz w:val="24"/>
          <w:highlight w:val="none"/>
        </w:rPr>
        <w:t xml:space="preserve">23.3 采购代理机构和评标委员会不向未中标的投标人解释未中标原因，也不公布评标过程中的相关细节。</w:t>
      </w:r>
      <w:r/>
    </w:p>
    <w:p>
      <w:pPr>
        <w:pStyle w:val="834"/>
        <w:ind w:firstLine="420"/>
        <w:spacing w:before="0" w:after="0" w:line="360" w:lineRule="auto"/>
        <w:rPr>
          <w:b w:val="0"/>
          <w:bCs w:val="0"/>
          <w:highlight w:val="none"/>
        </w:rPr>
      </w:pPr>
      <w:r>
        <w:rPr>
          <w:rFonts w:hint="eastAsia"/>
          <w:b w:val="0"/>
          <w:bCs w:val="0"/>
          <w:highlight w:val="none"/>
        </w:rPr>
        <w:t xml:space="preserve">24．投标文件的澄清</w:t>
      </w:r>
      <w:r/>
    </w:p>
    <w:p>
      <w:pPr>
        <w:ind w:firstLine="480"/>
        <w:spacing w:line="500" w:lineRule="exact"/>
        <w:rPr>
          <w:rFonts w:ascii="宋体" w:hAnsi="宋体"/>
          <w:sz w:val="24"/>
          <w:highlight w:val="none"/>
        </w:rPr>
      </w:pPr>
      <w:r>
        <w:rPr>
          <w:rFonts w:hint="eastAsia" w:ascii="宋体" w:hAnsi="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rPr>
          <w:rFonts w:ascii="宋体" w:hAnsi="宋体"/>
          <w:sz w:val="24"/>
          <w:highlight w:val="none"/>
        </w:rPr>
      </w:pPr>
      <w:r>
        <w:rPr>
          <w:rFonts w:hint="eastAsia" w:ascii="宋体" w:hAnsi="宋体"/>
          <w:sz w:val="24"/>
          <w:highlight w:val="none"/>
        </w:rPr>
        <w:t xml:space="preserve">评标委员会并非对每个投标人都做澄清要求。</w:t>
      </w:r>
      <w:r/>
    </w:p>
    <w:p>
      <w:pPr>
        <w:ind w:firstLine="480"/>
        <w:spacing w:line="500" w:lineRule="exact"/>
        <w:rPr>
          <w:rFonts w:ascii="宋体" w:hAnsi="宋体"/>
          <w:sz w:val="24"/>
          <w:highlight w:val="none"/>
        </w:rPr>
      </w:pPr>
      <w:r>
        <w:rPr>
          <w:rFonts w:hint="eastAsia" w:ascii="宋体" w:hAnsi="宋体"/>
          <w:sz w:val="24"/>
          <w:highlight w:val="none"/>
        </w:rPr>
        <w:t xml:space="preserve">24.2需要供应商进行澄清、说明和补正的，评委会将通过</w:t>
      </w:r>
      <w:r>
        <w:rPr>
          <w:rFonts w:hint="eastAsia" w:ascii="宋体" w:hAnsi="宋体"/>
          <w:color w:val="ff0000"/>
          <w:sz w:val="24"/>
          <w:highlight w:val="none"/>
        </w:rPr>
        <w:t xml:space="preserve">苏采云系统</w:t>
      </w:r>
      <w:r>
        <w:rPr>
          <w:rFonts w:hint="eastAsia" w:ascii="宋体" w:hAnsi="宋体"/>
          <w:sz w:val="24"/>
          <w:highlight w:val="none"/>
        </w:rPr>
        <w:t xml:space="preserve">向供应商发出“澄清要求函”，接到“澄清要求函”的投标人应当按照要求在</w:t>
      </w:r>
      <w:r>
        <w:rPr>
          <w:rFonts w:hint="eastAsia" w:ascii="宋体" w:hAnsi="宋体"/>
          <w:color w:val="ff0000"/>
          <w:sz w:val="24"/>
          <w:highlight w:val="none"/>
        </w:rPr>
        <w:t xml:space="preserve">苏采云系统</w:t>
      </w:r>
      <w:r>
        <w:rPr>
          <w:rFonts w:hint="eastAsia" w:ascii="宋体" w:hAnsi="宋体"/>
          <w:sz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highlight w:val="none"/>
        </w:rPr>
      </w:pPr>
      <w:r>
        <w:rPr>
          <w:rFonts w:hint="eastAsia" w:ascii="宋体" w:hAnsi="宋体"/>
          <w:sz w:val="24"/>
          <w:highlight w:val="none"/>
        </w:rPr>
        <w:t xml:space="preserve">24.3 接到评委会澄清、说明和补正要求的投标人如未按规定做出澄清、说明和补正，其风险由投标人自行承担。</w:t>
      </w:r>
      <w:r/>
    </w:p>
    <w:p>
      <w:pPr>
        <w:pStyle w:val="834"/>
        <w:ind w:firstLine="420"/>
        <w:spacing w:before="0" w:after="0" w:line="360" w:lineRule="auto"/>
        <w:rPr>
          <w:b w:val="0"/>
          <w:bCs w:val="0"/>
          <w:highlight w:val="none"/>
        </w:rPr>
      </w:pPr>
      <w:r>
        <w:rPr>
          <w:rFonts w:hint="eastAsia"/>
          <w:b w:val="0"/>
          <w:bCs w:val="0"/>
          <w:highlight w:val="none"/>
        </w:rPr>
        <w:t xml:space="preserve">25、对投标文件的初审</w:t>
      </w:r>
      <w:r/>
    </w:p>
    <w:p>
      <w:pPr>
        <w:ind w:firstLine="480"/>
        <w:spacing w:line="360" w:lineRule="auto"/>
        <w:rPr>
          <w:rFonts w:ascii="宋体" w:hAnsi="宋体"/>
          <w:bCs/>
          <w:sz w:val="24"/>
          <w:highlight w:val="none"/>
        </w:rPr>
      </w:pPr>
      <w:r/>
      <w:bookmarkStart w:id="122" w:name="_Toc20823307"/>
      <w:r/>
      <w:bookmarkStart w:id="123" w:name="_Toc16938551"/>
      <w:r/>
      <w:bookmarkStart w:id="124" w:name="_Toc513029235"/>
      <w:r/>
      <w:bookmarkStart w:id="125" w:name="_Toc120614219"/>
      <w:r>
        <w:rPr>
          <w:rFonts w:ascii="宋体" w:hAnsi="宋体"/>
          <w:bCs/>
          <w:sz w:val="24"/>
          <w:highlight w:val="none"/>
        </w:rPr>
        <w:t xml:space="preserve">2</w:t>
      </w:r>
      <w:r>
        <w:rPr>
          <w:rFonts w:hint="eastAsia" w:ascii="宋体" w:hAnsi="宋体"/>
          <w:bCs/>
          <w:sz w:val="24"/>
          <w:highlight w:val="none"/>
        </w:rPr>
        <w:t xml:space="preserve">5</w:t>
      </w:r>
      <w:r>
        <w:rPr>
          <w:rFonts w:ascii="宋体" w:hAnsi="宋体"/>
          <w:bCs/>
          <w:sz w:val="24"/>
          <w:highlight w:val="none"/>
        </w:rPr>
        <w:t xml:space="preserve">、对投标文件的初审</w:t>
      </w:r>
      <w:r/>
    </w:p>
    <w:p>
      <w:pPr>
        <w:ind w:firstLine="480"/>
        <w:spacing w:line="360" w:lineRule="auto"/>
        <w:rPr>
          <w:rFonts w:ascii="宋体" w:hAnsi="宋体"/>
          <w:bCs/>
          <w:sz w:val="24"/>
          <w:highlight w:val="none"/>
        </w:rPr>
      </w:pPr>
      <w:r>
        <w:rPr>
          <w:rFonts w:hint="eastAsia" w:ascii="宋体" w:hAnsi="宋体"/>
          <w:bCs/>
          <w:sz w:val="24"/>
          <w:highlight w:val="none"/>
        </w:rPr>
        <w:t xml:space="preserve">25.1投标文件初审分为资格审查和符合性审查。</w:t>
      </w:r>
      <w:r/>
    </w:p>
    <w:p>
      <w:pPr>
        <w:ind w:firstLine="480"/>
        <w:spacing w:line="360" w:lineRule="auto"/>
        <w:rPr>
          <w:rFonts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highlight w:val="none"/>
        </w:rPr>
      </w:pPr>
      <w:r>
        <w:rPr>
          <w:rFonts w:hint="eastAsia" w:ascii="宋体" w:hAnsi="宋体"/>
          <w:bCs/>
          <w:sz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sz w:val="24"/>
          <w:highlight w:val="none"/>
        </w:rPr>
      </w:pPr>
      <w:r>
        <w:rPr>
          <w:rFonts w:hint="eastAsia" w:ascii="宋体" w:hAnsi="宋体"/>
          <w:bCs/>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highlight w:val="none"/>
        </w:rPr>
      </w:pPr>
      <w:r>
        <w:rPr>
          <w:rFonts w:hint="eastAsia" w:ascii="宋体" w:hAnsi="宋体"/>
          <w:bCs/>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sz w:val="24"/>
          <w:highlight w:val="none"/>
        </w:rPr>
      </w:pPr>
      <w:r>
        <w:rPr>
          <w:rFonts w:hint="eastAsia" w:ascii="宋体" w:hAnsi="宋体"/>
          <w:bCs/>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highlight w:val="none"/>
        </w:rPr>
      </w:pPr>
      <w:r>
        <w:rPr>
          <w:rFonts w:hint="eastAsia" w:ascii="宋体" w:hAnsi="宋体"/>
          <w:bCs/>
          <w:sz w:val="24"/>
          <w:highlight w:val="none"/>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360" w:lineRule="auto"/>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360" w:lineRule="auto"/>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360" w:lineRule="auto"/>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360" w:lineRule="auto"/>
        <w:rPr>
          <w:rFonts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360" w:lineRule="auto"/>
        <w:rPr>
          <w:rFonts w:ascii="宋体" w:hAnsi="宋体"/>
          <w:bCs/>
          <w:sz w:val="24"/>
          <w:highlight w:val="none"/>
        </w:rPr>
      </w:pPr>
      <w:r>
        <w:rPr>
          <w:rFonts w:hint="eastAsia" w:ascii="宋体" w:hAnsi="宋体"/>
          <w:bCs/>
          <w:sz w:val="24"/>
          <w:highlight w:val="none"/>
        </w:rPr>
        <w:t xml:space="preserve">25.5评委会将按上述修正错误的方法调整投标文件中的投标报价，并通过</w:t>
      </w:r>
      <w:r>
        <w:rPr>
          <w:rFonts w:hint="eastAsia" w:ascii="宋体" w:hAnsi="宋体"/>
          <w:bCs/>
          <w:color w:val="ff0000"/>
          <w:sz w:val="24"/>
          <w:highlight w:val="none"/>
        </w:rPr>
        <w:t xml:space="preserve">苏采云系统</w:t>
      </w:r>
      <w:r>
        <w:rPr>
          <w:rFonts w:hint="eastAsia" w:ascii="宋体" w:hAnsi="宋体"/>
          <w:bCs/>
          <w:sz w:val="24"/>
          <w:highlight w:val="none"/>
        </w:rPr>
        <w:t xml:space="preserve">告知投标人，调整后的价格应对投标人具有约束力。如果投标人不接受修正后的价格，则其投标将被拒绝。</w:t>
      </w:r>
      <w:r/>
    </w:p>
    <w:p>
      <w:pPr>
        <w:ind w:firstLine="480"/>
        <w:spacing w:line="360" w:lineRule="auto"/>
        <w:rPr>
          <w:rFonts w:ascii="宋体" w:hAnsi="宋体"/>
          <w:bCs/>
          <w:sz w:val="24"/>
          <w:highlight w:val="none"/>
        </w:rPr>
      </w:pPr>
      <w:r>
        <w:rPr>
          <w:rFonts w:hint="eastAsia" w:ascii="宋体" w:hAnsi="宋体"/>
          <w:bCs/>
          <w:sz w:val="24"/>
          <w:highlight w:val="none"/>
        </w:rPr>
        <w:t xml:space="preserve">25.6投标人在开、评标全过程中应保持通讯畅通，及时登录</w:t>
      </w:r>
      <w:r>
        <w:rPr>
          <w:rFonts w:hint="eastAsia" w:ascii="宋体" w:hAnsi="宋体"/>
          <w:bCs/>
          <w:color w:val="ff0000"/>
          <w:sz w:val="24"/>
          <w:highlight w:val="none"/>
        </w:rPr>
        <w:t xml:space="preserve">苏采云系统</w:t>
      </w:r>
      <w:r>
        <w:rPr>
          <w:rFonts w:hint="eastAsia" w:ascii="宋体" w:hAnsi="宋体"/>
          <w:bCs/>
          <w:sz w:val="24"/>
          <w:highlight w:val="none"/>
        </w:rPr>
        <w:t xml:space="preserve">查阅、答复相关信息，并安排专人与采购代理机构及评标委员会联系。</w:t>
      </w:r>
      <w:r/>
    </w:p>
    <w:p>
      <w:pPr>
        <w:pStyle w:val="834"/>
        <w:ind w:firstLine="420"/>
        <w:spacing w:before="0" w:after="0" w:line="360" w:lineRule="auto"/>
        <w:rPr>
          <w:b w:val="0"/>
          <w:bCs w:val="0"/>
          <w:highlight w:val="none"/>
        </w:rPr>
      </w:pPr>
      <w:r>
        <w:rPr>
          <w:rFonts w:hint="eastAsia"/>
          <w:b w:val="0"/>
          <w:bCs w:val="0"/>
          <w:highlight w:val="none"/>
        </w:rPr>
        <w:t xml:space="preserve">26、无效投标条款和废标条款</w:t>
      </w:r>
      <w:r/>
    </w:p>
    <w:p>
      <w:pPr>
        <w:ind w:firstLine="480"/>
        <w:spacing w:line="360" w:lineRule="auto"/>
        <w:rPr>
          <w:rFonts w:ascii="宋体" w:hAnsi="宋体"/>
          <w:bCs/>
          <w:sz w:val="24"/>
          <w:highlight w:val="none"/>
        </w:rPr>
      </w:pPr>
      <w:r>
        <w:rPr>
          <w:rFonts w:hint="eastAsia" w:ascii="宋体" w:hAnsi="宋体"/>
          <w:bCs/>
          <w:sz w:val="24"/>
          <w:highlight w:val="none"/>
        </w:rPr>
        <w:t xml:space="preserve">26.1无效投标条款</w:t>
      </w:r>
      <w:r/>
    </w:p>
    <w:p>
      <w:pPr>
        <w:ind w:firstLine="480"/>
        <w:spacing w:line="360" w:lineRule="auto"/>
        <w:rPr>
          <w:rFonts w:ascii="宋体" w:hAnsi="宋体"/>
          <w:bCs/>
          <w:sz w:val="24"/>
          <w:highlight w:val="none"/>
        </w:rPr>
      </w:pPr>
      <w:r>
        <w:rPr>
          <w:rFonts w:hint="eastAsia" w:ascii="宋体" w:hAnsi="宋体"/>
          <w:bCs/>
          <w:sz w:val="24"/>
          <w:highlight w:val="none"/>
        </w:rPr>
        <w:t xml:space="preserve">26.1.1 投标人在</w:t>
      </w:r>
      <w:r>
        <w:rPr>
          <w:rFonts w:hint="eastAsia" w:ascii="宋体" w:hAnsi="宋体"/>
          <w:bCs/>
          <w:color w:val="ff0000"/>
          <w:sz w:val="24"/>
          <w:highlight w:val="none"/>
        </w:rPr>
        <w:t xml:space="preserve">苏采云系统</w:t>
      </w:r>
      <w:r>
        <w:rPr>
          <w:rFonts w:hint="eastAsia" w:ascii="宋体" w:hAnsi="宋体"/>
          <w:bCs/>
          <w:sz w:val="24"/>
          <w:highlight w:val="none"/>
        </w:rPr>
        <w:t xml:space="preserve">规定的时间内未成功解密电子投标文件的。</w:t>
      </w:r>
      <w:r/>
    </w:p>
    <w:p>
      <w:pPr>
        <w:ind w:firstLine="480"/>
        <w:spacing w:line="360" w:lineRule="auto"/>
        <w:rPr>
          <w:rFonts w:ascii="宋体" w:hAnsi="宋体"/>
          <w:bCs/>
          <w:sz w:val="24"/>
          <w:highlight w:val="none"/>
        </w:rPr>
      </w:pPr>
      <w:r>
        <w:rPr>
          <w:rFonts w:hint="eastAsia" w:ascii="宋体" w:hAnsi="宋体"/>
          <w:bCs/>
          <w:sz w:val="24"/>
          <w:highlight w:val="none"/>
        </w:rPr>
        <w:t xml:space="preserve">26.1.2 投标人未按照招标文件要求上传电子投标文件的。</w:t>
      </w:r>
      <w:r/>
    </w:p>
    <w:p>
      <w:pPr>
        <w:ind w:firstLine="480"/>
        <w:spacing w:line="360" w:lineRule="auto"/>
        <w:rPr>
          <w:rFonts w:ascii="宋体" w:hAnsi="宋体"/>
          <w:bCs/>
          <w:sz w:val="24"/>
          <w:highlight w:val="none"/>
        </w:rPr>
      </w:pPr>
      <w:r>
        <w:rPr>
          <w:rFonts w:hint="eastAsia" w:ascii="宋体" w:hAnsi="宋体"/>
          <w:bCs/>
          <w:sz w:val="24"/>
          <w:highlight w:val="none"/>
        </w:rPr>
        <w:t xml:space="preserve">26.1.3同一投标人提交两个（含两个）以上不同的投标报价的。</w:t>
      </w:r>
      <w:r/>
    </w:p>
    <w:p>
      <w:pPr>
        <w:ind w:firstLine="480"/>
        <w:spacing w:line="360" w:lineRule="auto"/>
        <w:rPr>
          <w:rFonts w:ascii="宋体" w:hAnsi="宋体"/>
          <w:bCs/>
          <w:sz w:val="24"/>
          <w:highlight w:val="none"/>
        </w:rPr>
      </w:pPr>
      <w:r>
        <w:rPr>
          <w:rFonts w:hint="eastAsia" w:ascii="宋体" w:hAnsi="宋体"/>
          <w:bCs/>
          <w:sz w:val="24"/>
          <w:highlight w:val="none"/>
        </w:rPr>
        <w:t xml:space="preserve">26.1.4投标人不具备招标文件中规定资格要求的。</w:t>
      </w:r>
      <w:r/>
    </w:p>
    <w:p>
      <w:pPr>
        <w:ind w:firstLine="480"/>
        <w:spacing w:line="360" w:lineRule="auto"/>
        <w:rPr>
          <w:rFonts w:ascii="宋体" w:hAnsi="宋体"/>
          <w:bCs/>
          <w:sz w:val="24"/>
          <w:highlight w:val="none"/>
        </w:rPr>
      </w:pPr>
      <w:r>
        <w:rPr>
          <w:rFonts w:hint="eastAsia" w:ascii="宋体" w:hAnsi="宋体"/>
          <w:bCs/>
          <w:sz w:val="24"/>
          <w:highlight w:val="none"/>
        </w:rPr>
        <w:t xml:space="preserve">26.1.5投标人的报价超过了采购预算或最高限价的。</w:t>
      </w:r>
      <w:r/>
    </w:p>
    <w:p>
      <w:pPr>
        <w:ind w:firstLine="480"/>
        <w:spacing w:line="360" w:lineRule="auto"/>
        <w:rPr>
          <w:rFonts w:ascii="宋体" w:hAnsi="宋体"/>
          <w:bCs/>
          <w:sz w:val="24"/>
          <w:highlight w:val="none"/>
        </w:rPr>
      </w:pPr>
      <w:r>
        <w:rPr>
          <w:rFonts w:hint="eastAsia" w:ascii="宋体" w:hAnsi="宋体"/>
          <w:bCs/>
          <w:sz w:val="24"/>
          <w:highlight w:val="none"/>
        </w:rPr>
        <w:t xml:space="preserve">26.1.6未通过符合性审查的。</w:t>
      </w:r>
      <w:r/>
    </w:p>
    <w:p>
      <w:pPr>
        <w:ind w:firstLine="480"/>
        <w:spacing w:line="360" w:lineRule="auto"/>
        <w:rPr>
          <w:rFonts w:ascii="宋体" w:hAnsi="宋体"/>
          <w:bCs/>
          <w:sz w:val="24"/>
          <w:highlight w:val="none"/>
        </w:rPr>
      </w:pPr>
      <w:r>
        <w:rPr>
          <w:rFonts w:hint="eastAsia" w:ascii="宋体" w:hAnsi="宋体"/>
          <w:bCs/>
          <w:sz w:val="24"/>
          <w:highlight w:val="none"/>
        </w:rPr>
        <w:t xml:space="preserve">26.1.7不符合招标文件中规定的实质性要求和条件的。</w:t>
      </w:r>
      <w:r/>
    </w:p>
    <w:p>
      <w:pPr>
        <w:ind w:firstLine="480"/>
        <w:spacing w:line="360" w:lineRule="auto"/>
        <w:rPr>
          <w:rFonts w:ascii="宋体" w:hAnsi="宋体"/>
          <w:bCs/>
          <w:sz w:val="24"/>
          <w:highlight w:val="none"/>
        </w:rPr>
      </w:pPr>
      <w:r>
        <w:rPr>
          <w:rFonts w:hint="eastAsia" w:ascii="宋体" w:hAnsi="宋体"/>
          <w:bCs/>
          <w:sz w:val="24"/>
          <w:highlight w:val="none"/>
        </w:rPr>
        <w:t xml:space="preserve">26.1.8 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highlight w:val="none"/>
        </w:rPr>
      </w:pPr>
      <w:r>
        <w:rPr>
          <w:rFonts w:hint="eastAsia" w:ascii="宋体" w:hAnsi="宋体"/>
          <w:bCs/>
          <w:sz w:val="24"/>
          <w:highlight w:val="none"/>
        </w:rPr>
        <w:t xml:space="preserve">26.1.9投标文件含有采购人不能接受的附加条件的。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.1.10</w:t>
      </w:r>
      <w:r>
        <w:rPr>
          <w:rFonts w:hint="eastAsia" w:ascii="宋体" w:hAnsi="宋体"/>
          <w:bCs/>
          <w:sz w:val="24"/>
          <w:highlight w:val="none"/>
          <w:lang w:val="en-US" w:eastAsia="zh-CN"/>
        </w:rPr>
        <w:t xml:space="preserve"> </w:t>
      </w:r>
      <w:r>
        <w:rPr>
          <w:rFonts w:hint="eastAsia" w:ascii="宋体" w:hAnsi="宋体"/>
          <w:bCs/>
          <w:sz w:val="24"/>
          <w:highlight w:val="none"/>
        </w:rPr>
        <w:t xml:space="preserve">异常低价投标（响应）审查</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（一）评审过程中出现下列情形之一的，评审委员会应当启动异常低价投标（响应）审查程序：</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1．投标（响应）报价低于采购项目预算50% 的，即投标（响应）报价&lt;采购项目预算×50%；</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2．投标（响应）报价低于采购项目最高限价45%的，即投标（响应）报价&lt;采购项目最高限价×45%；</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sz w:val="24"/>
          <w:highlight w:val="none"/>
        </w:rPr>
      </w:pPr>
      <w:r>
        <w:rPr>
          <w:rFonts w:hint="eastAsia" w:ascii="宋体" w:hAnsi="宋体"/>
          <w:bCs/>
          <w:sz w:val="24"/>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sz w:val="24"/>
          <w:highlight w:val="none"/>
        </w:rPr>
      </w:pPr>
      <w:r>
        <w:rPr>
          <w:rFonts w:hint="eastAsia" w:ascii="宋体" w:hAnsi="宋体"/>
          <w:bCs/>
          <w:sz w:val="24"/>
          <w:highlight w:val="none"/>
        </w:rPr>
        <w:t xml:space="preserve">26.1.12 投标文件未按照招标文件要求加盖CA电子公章的。</w:t>
      </w:r>
      <w:r/>
    </w:p>
    <w:p>
      <w:pPr>
        <w:ind w:firstLine="480"/>
        <w:spacing w:line="360" w:lineRule="auto"/>
        <w:rPr>
          <w:rFonts w:ascii="宋体" w:hAnsi="宋体"/>
          <w:bCs/>
          <w:sz w:val="24"/>
          <w:highlight w:val="none"/>
        </w:rPr>
      </w:pPr>
      <w:r>
        <w:rPr>
          <w:rFonts w:hint="eastAsia" w:ascii="宋体" w:hAnsi="宋体"/>
          <w:bCs/>
          <w:sz w:val="24"/>
          <w:highlight w:val="none"/>
        </w:rPr>
        <w:t xml:space="preserve">26.1.13其他法律、法规及本招标文件规定的属无效投标的情形。</w:t>
      </w:r>
      <w:r/>
    </w:p>
    <w:p>
      <w:pPr>
        <w:ind w:firstLine="480"/>
        <w:spacing w:line="360" w:lineRule="auto"/>
        <w:rPr>
          <w:rFonts w:ascii="宋体" w:hAnsi="宋体"/>
          <w:bCs/>
          <w:sz w:val="24"/>
          <w:highlight w:val="none"/>
        </w:rPr>
      </w:pPr>
      <w:r>
        <w:rPr>
          <w:rFonts w:hint="eastAsia" w:ascii="宋体" w:hAnsi="宋体"/>
          <w:bCs/>
          <w:sz w:val="24"/>
          <w:highlight w:val="none"/>
        </w:rPr>
        <w:t xml:space="preserve">26.2废标条款</w:t>
      </w:r>
      <w:r/>
    </w:p>
    <w:p>
      <w:pPr>
        <w:ind w:firstLine="480"/>
        <w:spacing w:line="360" w:lineRule="auto"/>
        <w:rPr>
          <w:rFonts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w:t>
      </w:r>
      <w:r>
        <w:rPr>
          <w:rFonts w:hint="eastAsia" w:ascii="宋体" w:hAnsi="宋体"/>
          <w:bCs/>
          <w:sz w:val="24"/>
          <w:highlight w:val="none"/>
          <w:lang w:val="en-US" w:eastAsia="zh-CN"/>
        </w:rPr>
        <w:t xml:space="preserve">6</w:t>
      </w:r>
      <w:r>
        <w:rPr>
          <w:rFonts w:hint="eastAsia" w:ascii="宋体" w:hAnsi="宋体"/>
          <w:bCs/>
          <w:sz w:val="24"/>
          <w:highlight w:val="none"/>
        </w:rPr>
        <w:t xml:space="preserve">.2.2出现影响采购公正的违法、违规行为的。</w:t>
      </w:r>
      <w:r/>
    </w:p>
    <w:p>
      <w:pPr>
        <w:ind w:firstLine="480"/>
        <w:spacing w:line="360" w:lineRule="auto"/>
        <w:rPr>
          <w:rFonts w:ascii="宋体" w:hAnsi="宋体"/>
          <w:bCs/>
          <w:sz w:val="24"/>
          <w:highlight w:val="none"/>
        </w:rPr>
      </w:pPr>
      <w:r>
        <w:rPr>
          <w:rFonts w:hint="eastAsia" w:ascii="宋体" w:hAnsi="宋体"/>
          <w:bCs/>
          <w:sz w:val="24"/>
          <w:highlight w:val="none"/>
        </w:rPr>
        <w:t xml:space="preserve">26.2.3因重大变故，采购任务取消的。</w:t>
      </w:r>
      <w:r/>
    </w:p>
    <w:p>
      <w:pPr>
        <w:ind w:firstLine="480"/>
        <w:spacing w:line="360" w:lineRule="auto"/>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firstLine="480"/>
        <w:spacing w:line="360" w:lineRule="auto"/>
        <w:rPr>
          <w:rFonts w:ascii="宋体" w:hAnsi="宋体"/>
          <w:bCs/>
          <w:sz w:val="24"/>
          <w:highlight w:val="none"/>
        </w:rPr>
      </w:pPr>
      <w:r>
        <w:rPr>
          <w:rFonts w:hint="eastAsia" w:ascii="宋体" w:hAnsi="宋体"/>
          <w:bCs/>
          <w:sz w:val="24"/>
          <w:highlight w:val="none"/>
        </w:rPr>
        <w:t xml:space="preserve">26.2.5 因</w:t>
      </w:r>
      <w:r>
        <w:rPr>
          <w:rFonts w:hint="eastAsia" w:ascii="宋体" w:hAnsi="宋体"/>
          <w:bCs/>
          <w:color w:val="ff0000"/>
          <w:sz w:val="24"/>
          <w:highlight w:val="none"/>
        </w:rPr>
        <w:t xml:space="preserve">苏采云系统</w:t>
      </w:r>
      <w:r>
        <w:rPr>
          <w:rFonts w:hint="eastAsia" w:ascii="宋体" w:hAnsi="宋体"/>
          <w:bCs/>
          <w:sz w:val="24"/>
          <w:highlight w:val="none"/>
        </w:rPr>
        <w:t xml:space="preserve">系统故障原因造成开标不成功的。</w:t>
      </w:r>
      <w:r/>
    </w:p>
    <w:p>
      <w:pPr>
        <w:ind w:firstLine="480"/>
        <w:spacing w:line="360" w:lineRule="auto"/>
        <w:rPr>
          <w:rFonts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360" w:lineRule="auto"/>
        <w:rPr>
          <w:rFonts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34"/>
        <w:ind w:firstLine="482"/>
        <w:spacing w:before="0" w:after="0" w:line="360" w:lineRule="auto"/>
        <w:rPr>
          <w:rFonts w:ascii="宋体" w:hAnsi="宋体" w:eastAsia="宋体" w:cs="宋体"/>
          <w:b w:val="0"/>
          <w:sz w:val="32"/>
          <w:szCs w:val="32"/>
          <w:highlight w:val="none"/>
        </w:rPr>
      </w:pPr>
      <w:r>
        <w:rPr>
          <w:rFonts w:hint="eastAsia" w:ascii="宋体" w:hAnsi="宋体" w:eastAsia="宋体" w:cs="宋体"/>
          <w:sz w:val="32"/>
          <w:szCs w:val="32"/>
          <w:highlight w:val="none"/>
        </w:rPr>
        <w:t xml:space="preserve">六、</w:t>
      </w:r>
      <w:bookmarkEnd w:id="122"/>
      <w:r/>
      <w:bookmarkEnd w:id="123"/>
      <w:r/>
      <w:bookmarkEnd w:id="124"/>
      <w:r>
        <w:rPr>
          <w:rFonts w:hint="eastAsia" w:ascii="宋体" w:hAnsi="宋体" w:eastAsia="宋体" w:cs="宋体"/>
          <w:sz w:val="32"/>
          <w:szCs w:val="32"/>
          <w:highlight w:val="none"/>
        </w:rPr>
        <w:t xml:space="preserve">定标</w:t>
      </w:r>
      <w:bookmarkEnd w:id="125"/>
      <w:r/>
      <w:bookmarkStart w:id="126" w:name="_Toc513029238"/>
      <w:r/>
      <w:bookmarkStart w:id="127" w:name="_Toc20823310"/>
      <w:r/>
      <w:bookmarkStart w:id="128" w:name="_Toc16938554"/>
      <w:r/>
      <w:bookmarkEnd w:id="126"/>
      <w:bookmarkEnd w:id="127"/>
      <w:bookmarkEnd w:id="128"/>
      <w:r/>
    </w:p>
    <w:p>
      <w:pPr>
        <w:pStyle w:val="834"/>
        <w:ind w:firstLine="420"/>
        <w:spacing w:before="0" w:after="0" w:line="360" w:lineRule="auto"/>
        <w:rPr>
          <w:b w:val="0"/>
          <w:bCs w:val="0"/>
          <w:highlight w:val="none"/>
        </w:rPr>
      </w:pPr>
      <w:r/>
      <w:bookmarkStart w:id="129" w:name="_Toc23828480"/>
      <w:r/>
      <w:bookmarkStart w:id="130" w:name="_Toc61149622"/>
      <w:r/>
      <w:bookmarkStart w:id="131" w:name="_Toc26554097"/>
      <w:r>
        <w:rPr>
          <w:rFonts w:hint="eastAsia"/>
          <w:b w:val="0"/>
          <w:bCs w:val="0"/>
          <w:highlight w:val="none"/>
        </w:rPr>
        <w:t xml:space="preserve">27、确定中标单位</w:t>
      </w:r>
      <w:r/>
    </w:p>
    <w:p>
      <w:pPr>
        <w:ind w:firstLine="480"/>
        <w:spacing w:line="360" w:lineRule="auto"/>
        <w:rPr>
          <w:rFonts w:ascii="宋体" w:hAnsi="宋体"/>
          <w:bCs/>
          <w:sz w:val="24"/>
          <w:highlight w:val="none"/>
        </w:rPr>
      </w:pPr>
      <w:r>
        <w:rPr>
          <w:rFonts w:hint="eastAsia" w:ascii="宋体" w:hAnsi="宋体"/>
          <w:bCs/>
          <w:sz w:val="24"/>
          <w:highlight w:val="none"/>
        </w:rPr>
        <w:t xml:space="preserve">27.1中标候选人的选取原则和数量见招标文件第五章规定。 </w:t>
      </w:r>
      <w:r/>
    </w:p>
    <w:p>
      <w:pPr>
        <w:ind w:firstLine="480"/>
        <w:spacing w:line="360" w:lineRule="auto"/>
        <w:rPr>
          <w:rFonts w:ascii="宋体" w:hAnsi="宋体"/>
          <w:bCs/>
          <w:sz w:val="24"/>
          <w:highlight w:val="none"/>
        </w:rPr>
      </w:pPr>
      <w:r>
        <w:rPr>
          <w:rFonts w:hint="eastAsia" w:ascii="宋体" w:hAnsi="宋体"/>
          <w:bCs/>
          <w:sz w:val="24"/>
          <w:highlight w:val="none"/>
        </w:rPr>
        <w:t xml:space="preserve">27.2 采购人应根据评委会推荐的中标候选人确定中标人。</w:t>
      </w:r>
      <w:r/>
    </w:p>
    <w:p>
      <w:pPr>
        <w:ind w:firstLine="480"/>
        <w:spacing w:line="360" w:lineRule="auto"/>
        <w:rPr>
          <w:rFonts w:ascii="宋体" w:hAnsi="宋体"/>
          <w:bCs/>
          <w:sz w:val="24"/>
          <w:highlight w:val="none"/>
        </w:rPr>
      </w:pPr>
      <w:r>
        <w:rPr>
          <w:rFonts w:hint="eastAsia" w:ascii="宋体" w:hAnsi="宋体"/>
          <w:bCs/>
          <w:sz w:val="24"/>
          <w:highlight w:val="none"/>
        </w:rPr>
        <w:t xml:space="preserve">27.3 采购代理机构将在“中国政府采购网”、“江苏政府采购网”、“盐城市政府采购网”发布中标公告，公告期限为1个工作日。</w:t>
      </w:r>
      <w:r/>
    </w:p>
    <w:p>
      <w:pPr>
        <w:ind w:firstLine="480"/>
        <w:spacing w:line="360" w:lineRule="auto"/>
        <w:rPr>
          <w:rFonts w:ascii="宋体" w:hAnsi="宋体"/>
          <w:bCs/>
          <w:sz w:val="24"/>
          <w:highlight w:val="none"/>
        </w:rPr>
      </w:pPr>
      <w:r>
        <w:rPr>
          <w:rFonts w:hint="eastAsia" w:ascii="宋体" w:hAnsi="宋体"/>
          <w:bCs/>
          <w:sz w:val="24"/>
          <w:highlight w:val="none"/>
        </w:rPr>
        <w:t xml:space="preserve">27.4若有充分证据证明，中标人出现下列情况之一的，一经查实，将被取消中标资格：</w:t>
      </w:r>
      <w:r/>
    </w:p>
    <w:p>
      <w:pPr>
        <w:ind w:firstLine="480"/>
        <w:spacing w:line="360" w:lineRule="auto"/>
        <w:rPr>
          <w:rFonts w:ascii="宋体" w:hAnsi="宋体"/>
          <w:bCs/>
          <w:sz w:val="24"/>
          <w:highlight w:val="none"/>
        </w:rPr>
      </w:pPr>
      <w:r>
        <w:rPr>
          <w:rFonts w:hint="eastAsia" w:ascii="宋体" w:hAnsi="宋体"/>
          <w:bCs/>
          <w:sz w:val="24"/>
          <w:highlight w:val="none"/>
        </w:rPr>
        <w:t xml:space="preserve">27.4.1提供虚假材料谋取中标的。</w:t>
      </w:r>
      <w:r/>
    </w:p>
    <w:p>
      <w:pPr>
        <w:ind w:firstLine="480"/>
        <w:spacing w:line="360" w:lineRule="auto"/>
        <w:rPr>
          <w:rFonts w:ascii="宋体" w:hAnsi="宋体"/>
          <w:bCs/>
          <w:sz w:val="24"/>
          <w:highlight w:val="none"/>
        </w:rPr>
      </w:pPr>
      <w:r>
        <w:rPr>
          <w:rFonts w:hint="eastAsia" w:ascii="宋体" w:hAnsi="宋体"/>
          <w:bCs/>
          <w:sz w:val="24"/>
          <w:highlight w:val="none"/>
        </w:rPr>
        <w:t xml:space="preserve">27.4.2向采购人、采购代理机构行贿或者提供其他不正当利益的。</w:t>
      </w:r>
      <w:r/>
    </w:p>
    <w:p>
      <w:pPr>
        <w:ind w:firstLine="480"/>
        <w:spacing w:line="360" w:lineRule="auto"/>
        <w:rPr>
          <w:rFonts w:ascii="宋体" w:hAnsi="宋体"/>
          <w:bCs/>
          <w:sz w:val="24"/>
          <w:highlight w:val="none"/>
        </w:rPr>
      </w:pPr>
      <w:r>
        <w:rPr>
          <w:rFonts w:hint="eastAsia" w:ascii="宋体" w:hAnsi="宋体"/>
          <w:bCs/>
          <w:sz w:val="24"/>
          <w:highlight w:val="none"/>
        </w:rPr>
        <w:t xml:space="preserve">27.4.3属于本文件规定的无效条件，但在评标过程中又未被评委会发现的。</w:t>
      </w:r>
      <w:r/>
    </w:p>
    <w:p>
      <w:pPr>
        <w:ind w:firstLine="480"/>
        <w:spacing w:line="360" w:lineRule="auto"/>
        <w:rPr>
          <w:rFonts w:ascii="宋体" w:hAnsi="宋体"/>
          <w:bCs/>
          <w:sz w:val="24"/>
          <w:highlight w:val="none"/>
        </w:rPr>
      </w:pPr>
      <w:r>
        <w:rPr>
          <w:rFonts w:hint="eastAsia" w:ascii="宋体" w:hAnsi="宋体"/>
          <w:bCs/>
          <w:sz w:val="24"/>
          <w:highlight w:val="none"/>
        </w:rPr>
        <w:t xml:space="preserve">27.4.4与采购人或者其他供应商恶意串通的。</w:t>
      </w:r>
      <w:r/>
    </w:p>
    <w:p>
      <w:pPr>
        <w:ind w:firstLine="480"/>
        <w:spacing w:line="360" w:lineRule="auto"/>
        <w:rPr>
          <w:rFonts w:ascii="宋体" w:hAnsi="宋体"/>
          <w:bCs/>
          <w:sz w:val="24"/>
          <w:highlight w:val="none"/>
        </w:rPr>
      </w:pPr>
      <w:r>
        <w:rPr>
          <w:rFonts w:hint="eastAsia" w:ascii="宋体" w:hAnsi="宋体"/>
          <w:bCs/>
          <w:sz w:val="24"/>
          <w:highlight w:val="none"/>
        </w:rPr>
        <w:t xml:space="preserve">27.4.5采取不正当手段诋毁、排挤其他供应商的。</w:t>
      </w:r>
      <w:r/>
    </w:p>
    <w:p>
      <w:pPr>
        <w:ind w:firstLine="480"/>
        <w:spacing w:line="360" w:lineRule="auto"/>
        <w:rPr>
          <w:rFonts w:ascii="宋体" w:hAnsi="宋体"/>
          <w:bCs/>
          <w:sz w:val="24"/>
          <w:highlight w:val="none"/>
        </w:rPr>
      </w:pPr>
      <w:r/>
      <w:bookmarkStart w:id="132" w:name="_Toc200451960"/>
      <w:r>
        <w:rPr>
          <w:rFonts w:hint="eastAsia" w:ascii="宋体" w:hAnsi="宋体"/>
          <w:bCs/>
          <w:sz w:val="24"/>
          <w:highlight w:val="none"/>
        </w:rPr>
        <w:t xml:space="preserve">27.5.</w:t>
      </w:r>
      <w:r>
        <w:rPr>
          <w:rFonts w:ascii="宋体" w:hAnsi="宋体"/>
          <w:bCs/>
          <w:sz w:val="24"/>
          <w:highlight w:val="none"/>
        </w:rPr>
        <w:t xml:space="preserve">有下列情形之一的，视为投标人串通投标，投标无效：</w:t>
      </w:r>
      <w:bookmarkEnd w:id="132"/>
      <w:r/>
      <w:r/>
    </w:p>
    <w:p>
      <w:pPr>
        <w:ind w:firstLine="480"/>
        <w:spacing w:line="360" w:lineRule="auto"/>
        <w:rPr>
          <w:rFonts w:ascii="宋体" w:hAnsi="宋体"/>
          <w:bCs/>
          <w:sz w:val="24"/>
          <w:highlight w:val="none"/>
        </w:rPr>
      </w:pPr>
      <w:r>
        <w:rPr>
          <w:rFonts w:hint="eastAsia" w:ascii="宋体" w:hAnsi="宋体"/>
          <w:bCs/>
          <w:sz w:val="24"/>
          <w:highlight w:val="none"/>
        </w:rPr>
        <w:t xml:space="preserve">27.5.1不同投标人的投标文件由同一单位或者个人编制；</w:t>
      </w:r>
      <w:r/>
    </w:p>
    <w:p>
      <w:pPr>
        <w:ind w:firstLine="480"/>
        <w:spacing w:line="360" w:lineRule="auto"/>
        <w:rPr>
          <w:rFonts w:ascii="宋体" w:hAnsi="宋体"/>
          <w:bCs/>
          <w:sz w:val="24"/>
          <w:highlight w:val="none"/>
        </w:rPr>
      </w:pPr>
      <w:r>
        <w:rPr>
          <w:rFonts w:hint="eastAsia" w:ascii="宋体" w:hAnsi="宋体"/>
          <w:bCs/>
          <w:sz w:val="24"/>
          <w:highlight w:val="none"/>
        </w:rPr>
        <w:t xml:space="preserve">27.5.2不同投标人委托同一单位或者个人办理投标事宜；</w:t>
      </w:r>
      <w:r/>
    </w:p>
    <w:p>
      <w:pPr>
        <w:ind w:firstLine="480"/>
        <w:spacing w:line="360" w:lineRule="auto"/>
        <w:rPr>
          <w:rFonts w:ascii="宋体" w:hAnsi="宋体"/>
          <w:bCs/>
          <w:sz w:val="24"/>
          <w:highlight w:val="none"/>
        </w:rPr>
      </w:pPr>
      <w:r>
        <w:rPr>
          <w:rFonts w:hint="eastAsia" w:ascii="宋体" w:hAnsi="宋体"/>
          <w:bCs/>
          <w:sz w:val="24"/>
          <w:highlight w:val="none"/>
        </w:rPr>
        <w:t xml:space="preserve">27.5.3 不同投标人的投标文件载明的项目管理成员或者联系人员为同一人；</w:t>
      </w:r>
      <w:r/>
    </w:p>
    <w:p>
      <w:pPr>
        <w:ind w:firstLine="480"/>
        <w:spacing w:line="360" w:lineRule="auto"/>
        <w:rPr>
          <w:rFonts w:ascii="宋体" w:hAnsi="宋体"/>
          <w:bCs/>
          <w:sz w:val="24"/>
          <w:highlight w:val="none"/>
        </w:rPr>
      </w:pPr>
      <w:r>
        <w:rPr>
          <w:rFonts w:hint="eastAsia" w:ascii="宋体" w:hAnsi="宋体"/>
          <w:bCs/>
          <w:sz w:val="24"/>
          <w:highlight w:val="none"/>
        </w:rPr>
        <w:t xml:space="preserve">27.5.4不同投标人的投标文件异常一致或者投标报价呈规律性差异。</w:t>
      </w:r>
      <w:r/>
    </w:p>
    <w:p>
      <w:pPr>
        <w:pStyle w:val="834"/>
        <w:ind w:firstLine="420"/>
        <w:spacing w:before="0" w:after="0" w:line="360" w:lineRule="auto"/>
        <w:rPr>
          <w:b w:val="0"/>
          <w:bCs w:val="0"/>
          <w:highlight w:val="none"/>
        </w:rPr>
      </w:pPr>
      <w:r>
        <w:rPr>
          <w:rFonts w:hint="eastAsia"/>
          <w:b w:val="0"/>
          <w:bCs w:val="0"/>
          <w:highlight w:val="none"/>
        </w:rPr>
        <w:t xml:space="preserve">28、质疑处理</w:t>
      </w:r>
      <w:r/>
    </w:p>
    <w:p>
      <w:pPr>
        <w:ind w:firstLine="480"/>
        <w:spacing w:line="360" w:lineRule="auto"/>
        <w:rPr>
          <w:rFonts w:ascii="宋体" w:hAnsi="宋体"/>
          <w:bCs/>
          <w:sz w:val="24"/>
          <w:highlight w:val="none"/>
        </w:rPr>
      </w:pPr>
      <w:r>
        <w:rPr>
          <w:rFonts w:hint="eastAsia" w:ascii="宋体" w:hAnsi="宋体"/>
          <w:bCs/>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28.2供应商认为采购文件、采购过程和采购结果使自己的权益受到损害的，可以在知道或应知其权益受到损害之日起七个工作日内，以书面形式根据下述2</w:t>
      </w:r>
      <w:r>
        <w:rPr>
          <w:rFonts w:hint="eastAsia" w:ascii="宋体" w:hAnsi="宋体"/>
          <w:bCs/>
          <w:sz w:val="24"/>
          <w:highlight w:val="none"/>
          <w:lang w:val="en-US" w:eastAsia="zh-CN"/>
        </w:rPr>
        <w:t xml:space="preserve">8</w:t>
      </w:r>
      <w:r>
        <w:rPr>
          <w:rFonts w:hint="eastAsia" w:ascii="宋体" w:hAnsi="宋体"/>
          <w:bCs/>
          <w:sz w:val="24"/>
          <w:highlight w:val="none"/>
        </w:rPr>
        <w:t xml:space="preserve">.4条款的规定向采购代理机构或采购人提出质疑。上述应知其权益受到损害之日，是指：</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28.2.1</w:t>
      </w:r>
      <w:r>
        <w:rPr>
          <w:rFonts w:ascii="宋体" w:hAnsi="宋体"/>
          <w:bCs/>
          <w:sz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eastAsia="宋体"/>
          <w:bCs/>
          <w:sz w:val="24"/>
          <w:highlight w:val="none"/>
          <w:lang w:eastAsia="zh-CN"/>
        </w:rPr>
      </w:pPr>
      <w:r>
        <w:rPr>
          <w:rFonts w:ascii="宋体" w:hAnsi="宋体"/>
          <w:bCs/>
          <w:sz w:val="24"/>
          <w:highlight w:val="none"/>
        </w:rPr>
        <w:t xml:space="preserve">  </w:t>
      </w:r>
      <w:r>
        <w:rPr>
          <w:rFonts w:hint="eastAsia" w:ascii="宋体" w:hAnsi="宋体"/>
          <w:bCs/>
          <w:sz w:val="24"/>
          <w:highlight w:val="none"/>
        </w:rPr>
        <w:t xml:space="preserve">28.2.2</w:t>
      </w:r>
      <w:r>
        <w:rPr>
          <w:rFonts w:ascii="宋体" w:hAnsi="宋体"/>
          <w:bCs/>
          <w:sz w:val="24"/>
          <w:highlight w:val="none"/>
        </w:rPr>
        <w:t xml:space="preserve">对采购过程提出质疑的，为各采购程序环节结束之日；</w:t>
      </w:r>
      <w:r/>
    </w:p>
    <w:p>
      <w:pPr>
        <w:ind w:firstLine="480"/>
        <w:spacing w:line="360" w:lineRule="auto"/>
        <w:rPr>
          <w:rFonts w:ascii="宋体" w:hAnsi="宋体"/>
          <w:bCs/>
          <w:sz w:val="24"/>
          <w:highlight w:val="none"/>
        </w:rPr>
      </w:pPr>
      <w:r>
        <w:rPr>
          <w:rFonts w:ascii="宋体" w:hAnsi="宋体"/>
          <w:bCs/>
          <w:sz w:val="24"/>
          <w:highlight w:val="none"/>
        </w:rPr>
        <w:t xml:space="preserve">   </w:t>
      </w:r>
      <w:r>
        <w:rPr>
          <w:rFonts w:hint="eastAsia" w:ascii="宋体" w:hAnsi="宋体"/>
          <w:bCs/>
          <w:sz w:val="24"/>
          <w:highlight w:val="none"/>
        </w:rPr>
        <w:t xml:space="preserve">28.2.3</w:t>
      </w:r>
      <w:r>
        <w:rPr>
          <w:rFonts w:ascii="宋体" w:hAnsi="宋体"/>
          <w:bCs/>
          <w:sz w:val="24"/>
          <w:highlight w:val="none"/>
        </w:rPr>
        <w:t xml:space="preserve">对中标或者成交结果提出质疑的，为中标或者成交结果公告期限届满之日。</w:t>
      </w:r>
      <w:r/>
    </w:p>
    <w:p>
      <w:pPr>
        <w:ind w:firstLine="480"/>
        <w:spacing w:line="360" w:lineRule="auto"/>
        <w:rPr>
          <w:rFonts w:ascii="宋体" w:hAnsi="宋体"/>
          <w:bCs/>
          <w:sz w:val="24"/>
          <w:highlight w:val="none"/>
        </w:rPr>
      </w:pPr>
      <w:r>
        <w:rPr>
          <w:rFonts w:ascii="宋体" w:hAnsi="宋体"/>
          <w:bCs/>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sz w:val="24"/>
          <w:highlight w:val="none"/>
        </w:rPr>
      </w:pPr>
      <w:r>
        <w:rPr>
          <w:rFonts w:hint="eastAsia" w:ascii="宋体" w:hAnsi="宋体"/>
          <w:bCs/>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sz w:val="24"/>
          <w:highlight w:val="none"/>
        </w:rPr>
      </w:pPr>
      <w:r>
        <w:rPr>
          <w:rFonts w:hint="eastAsia" w:ascii="宋体" w:hAnsi="宋体"/>
          <w:bCs/>
          <w:sz w:val="24"/>
          <w:highlight w:val="none"/>
        </w:rPr>
        <w:t xml:space="preserve">28.4 采购人及采购代理机构只接收以纸质原件形式送达的质疑。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 以下情形的质疑不予受理</w:t>
      </w:r>
      <w:r/>
    </w:p>
    <w:p>
      <w:pPr>
        <w:ind w:firstLine="480"/>
        <w:spacing w:line="360" w:lineRule="auto"/>
        <w:rPr>
          <w:rFonts w:ascii="宋体" w:hAnsi="宋体"/>
          <w:bCs/>
          <w:sz w:val="24"/>
          <w:highlight w:val="none"/>
        </w:rPr>
      </w:pPr>
      <w:r>
        <w:rPr>
          <w:rFonts w:hint="eastAsia" w:ascii="宋体" w:hAnsi="宋体"/>
          <w:bCs/>
          <w:sz w:val="24"/>
          <w:highlight w:val="none"/>
        </w:rPr>
        <w:t xml:space="preserve">28.5.1 内容不符合《政府采购质疑和投诉办法》第十二条规定的质疑。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28.5.2 超出政府采购法定期限的质疑。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28.5.3 以传真、电子邮件等方式递交的非原件形式的质疑。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34"/>
        <w:ind w:firstLine="420"/>
        <w:spacing w:before="0" w:after="0" w:line="360" w:lineRule="auto"/>
        <w:rPr>
          <w:b w:val="0"/>
          <w:bCs w:val="0"/>
          <w:highlight w:val="none"/>
        </w:rPr>
      </w:pPr>
      <w:r>
        <w:rPr>
          <w:rFonts w:hint="eastAsia"/>
          <w:b w:val="0"/>
          <w:bCs w:val="0"/>
          <w:highlight w:val="none"/>
        </w:rPr>
        <w:t xml:space="preserve">29、中标通知书</w:t>
      </w:r>
      <w:r/>
    </w:p>
    <w:p>
      <w:pPr>
        <w:ind w:firstLine="480"/>
        <w:spacing w:line="360" w:lineRule="auto"/>
        <w:rPr>
          <w:rFonts w:ascii="宋体" w:hAnsi="宋体"/>
          <w:bCs/>
          <w:sz w:val="24"/>
          <w:highlight w:val="none"/>
        </w:rPr>
      </w:pPr>
      <w:r>
        <w:rPr>
          <w:rFonts w:hint="eastAsia" w:ascii="宋体" w:hAnsi="宋体"/>
          <w:bCs/>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sz w:val="24"/>
          <w:highlight w:val="none"/>
        </w:rPr>
      </w:pPr>
      <w:r>
        <w:rPr>
          <w:rFonts w:hint="eastAsia" w:ascii="宋体" w:hAnsi="宋体"/>
          <w:bCs/>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33"/>
        <w:ind w:firstLine="321"/>
        <w:spacing w:line="360" w:lineRule="auto"/>
        <w:rPr>
          <w:color w:val="000000"/>
          <w:highlight w:val="none"/>
        </w:rPr>
      </w:pPr>
      <w:r>
        <w:rPr>
          <w:rFonts w:hint="eastAsia"/>
          <w:color w:val="000000"/>
          <w:highlight w:val="none"/>
        </w:rPr>
        <w:t xml:space="preserve">七、</w:t>
      </w:r>
      <w:r>
        <w:rPr>
          <w:rFonts w:ascii="Times New Roman" w:hAnsi="Times New Roman"/>
          <w:color w:val="000000"/>
          <w:szCs w:val="32"/>
          <w:highlight w:val="none"/>
        </w:rPr>
        <w:t xml:space="preserve">授予合同</w:t>
      </w:r>
      <w:r/>
    </w:p>
    <w:p>
      <w:pPr>
        <w:pStyle w:val="834"/>
        <w:ind w:firstLine="420"/>
        <w:spacing w:before="0" w:after="0" w:line="360" w:lineRule="auto"/>
        <w:rPr>
          <w:b w:val="0"/>
          <w:bCs w:val="0"/>
          <w:highlight w:val="none"/>
        </w:rPr>
      </w:pPr>
      <w:r>
        <w:rPr>
          <w:rFonts w:hint="eastAsia"/>
          <w:b w:val="0"/>
          <w:bCs w:val="0"/>
          <w:highlight w:val="none"/>
        </w:rPr>
        <w:t xml:space="preserve">30. 签订合同</w:t>
      </w:r>
      <w:r/>
    </w:p>
    <w:p>
      <w:pPr>
        <w:pStyle w:val="938"/>
        <w:rPr>
          <w:color w:val="000000"/>
          <w:highlight w:val="none"/>
        </w:rPr>
      </w:pPr>
      <w:r>
        <w:rPr>
          <w:rFonts w:hint="eastAsia"/>
          <w:color w:val="000000"/>
          <w:highlight w:val="none"/>
        </w:rPr>
        <w:t xml:space="preserve">30.l中标人应当在中标通知书发出之日起三十日内，按照招标文件确定的事项与采购人签订政府采购合同。</w:t>
      </w:r>
      <w:r/>
    </w:p>
    <w:p>
      <w:pPr>
        <w:pStyle w:val="938"/>
        <w:rPr>
          <w:color w:val="000000"/>
          <w:highlight w:val="none"/>
        </w:rPr>
      </w:pPr>
      <w:r>
        <w:rPr>
          <w:rFonts w:hint="eastAsia"/>
          <w:color w:val="000000"/>
          <w:highlight w:val="none"/>
        </w:rPr>
        <w:t xml:space="preserve">30.2招标文件、中标人的投标文件及招标过程中有关澄清、承诺文件均应作为合同附件。</w:t>
      </w:r>
      <w:r/>
    </w:p>
    <w:p>
      <w:pPr>
        <w:pStyle w:val="938"/>
        <w:rPr>
          <w:color w:val="000000"/>
          <w:highlight w:val="none"/>
        </w:rPr>
      </w:pPr>
      <w:r>
        <w:rPr>
          <w:rFonts w:hint="eastAsia"/>
          <w:color w:val="000000"/>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34"/>
        <w:ind w:firstLine="420"/>
        <w:spacing w:before="0" w:after="0" w:line="360" w:lineRule="auto"/>
        <w:rPr>
          <w:rFonts w:hint="eastAsia" w:cs="Times New Roman"/>
          <w:b w:val="0"/>
          <w:bCs w:val="0"/>
          <w:highlight w:val="none"/>
        </w:rPr>
      </w:pPr>
      <w:r>
        <w:rPr>
          <w:rFonts w:hint="eastAsia" w:cs="Times New Roman"/>
          <w:b w:val="0"/>
          <w:bCs w:val="0"/>
          <w:highlight w:val="none"/>
        </w:rPr>
        <w:t xml:space="preserve">31、服务（包含与服务相关的货物）的追加</w:t>
      </w:r>
      <w:r/>
    </w:p>
    <w:p>
      <w:pPr>
        <w:pStyle w:val="86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34"/>
        <w:ind w:firstLine="420"/>
        <w:spacing w:before="0" w:after="0" w:line="360" w:lineRule="auto"/>
        <w:rPr>
          <w:rFonts w:hint="eastAsia" w:cs="Times New Roman"/>
          <w:b w:val="0"/>
          <w:bCs w:val="0"/>
          <w:highlight w:val="none"/>
          <w:lang w:val="en-US" w:eastAsia="zh-CN"/>
        </w:rPr>
      </w:pPr>
      <w:r>
        <w:rPr>
          <w:rFonts w:hint="eastAsia" w:cs="Times New Roman"/>
          <w:b w:val="0"/>
          <w:bCs w:val="0"/>
          <w:highlight w:val="none"/>
          <w:lang w:val="en-US" w:eastAsia="zh-CN"/>
        </w:rPr>
        <w:t xml:space="preserve">32.政府采购政策功能落实</w:t>
      </w:r>
      <w:r/>
    </w:p>
    <w:p>
      <w:pPr>
        <w:pStyle w:val="866"/>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66"/>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ind w:firstLine="480"/>
        <w:spacing w:line="440" w:lineRule="exact"/>
        <w:rPr>
          <w:rFonts w:ascii="宋体" w:hAnsi="宋体" w:cs="宋体"/>
          <w:bCs/>
          <w:sz w:val="24"/>
          <w:highlight w:val="none"/>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s="Arial"/>
          <w:bCs/>
          <w:sz w:val="44"/>
          <w:szCs w:val="44"/>
          <w:highlight w:val="none"/>
        </w:rPr>
      </w:pPr>
      <w:r>
        <w:rPr>
          <w:rFonts w:hint="eastAsia" w:ascii="黑体" w:eastAsia="黑体"/>
          <w:color w:val="000000"/>
          <w:sz w:val="44"/>
          <w:szCs w:val="44"/>
          <w:highlight w:val="none"/>
        </w:rPr>
        <w:t xml:space="preserve">第三章 合同条款及格式</w:t>
      </w:r>
      <w:r/>
    </w:p>
    <w:p>
      <w:pPr>
        <w:ind w:firstLine="480"/>
        <w:spacing w:line="460" w:lineRule="exact"/>
        <w:rPr>
          <w:rFonts w:ascii="宋体" w:hAnsi="宋体"/>
          <w:bCs/>
          <w:sz w:val="24"/>
          <w:highlight w:val="none"/>
        </w:rPr>
      </w:pPr>
      <w:r>
        <w:rPr>
          <w:rFonts w:hint="eastAsia" w:ascii="宋体" w:hAnsi="宋体"/>
          <w:bCs/>
          <w:sz w:val="24"/>
          <w:highlight w:val="none"/>
        </w:rPr>
        <w:t xml:space="preserve">以下为成交后签定本项目合同的通用条款，成交供应商不得提出实质性的修改，关于专用条款将由采购人与成交供应商结合本项目具体情况协商后签订。</w:t>
      </w:r>
      <w:r/>
    </w:p>
    <w:p>
      <w:pPr>
        <w:pStyle w:val="849"/>
        <w:ind w:firstLine="482"/>
        <w:jc w:val="center"/>
        <w:spacing w:line="460" w:lineRule="exact"/>
        <w:rPr>
          <w:rFonts w:hAnsi="宋体"/>
          <w:b/>
          <w:color w:val="000000"/>
          <w:sz w:val="24"/>
          <w:szCs w:val="24"/>
          <w:highlight w:val="none"/>
        </w:rPr>
      </w:pPr>
      <w:r/>
      <w:bookmarkStart w:id="133" w:name="_Hlt16619369"/>
      <w:r/>
      <w:bookmarkEnd w:id="133"/>
      <w:r>
        <w:rPr>
          <w:rFonts w:hint="eastAsia" w:hAnsi="宋体"/>
          <w:b/>
          <w:color w:val="000000"/>
          <w:sz w:val="24"/>
          <w:szCs w:val="24"/>
          <w:highlight w:val="none"/>
        </w:rPr>
        <w:t xml:space="preserve">政府采购合同（服务类）</w:t>
      </w:r>
      <w:r/>
    </w:p>
    <w:p>
      <w:pPr>
        <w:pStyle w:val="849"/>
        <w:ind w:firstLine="480"/>
        <w:spacing w:line="460" w:lineRule="exact"/>
        <w:rPr>
          <w:rFonts w:hint="eastAsia" w:hAnsi="宋体" w:eastAsia="宋体"/>
          <w:color w:val="000000"/>
          <w:sz w:val="24"/>
          <w:szCs w:val="24"/>
          <w:highlight w:val="none"/>
          <w:u w:val="single"/>
          <w:lang w:eastAsia="zh-CN"/>
        </w:rPr>
      </w:pPr>
      <w:r>
        <w:rPr>
          <w:rFonts w:hAnsi="宋体"/>
          <w:color w:val="000000"/>
          <w:sz w:val="24"/>
          <w:szCs w:val="24"/>
          <w:highlight w:val="none"/>
        </w:rPr>
        <w:t xml:space="preserve">项目名称：</w:t>
      </w:r>
      <w:r>
        <w:rPr>
          <w:rFonts w:hint="eastAsia" w:hAnsi="宋体"/>
          <w:color w:val="000000"/>
          <w:sz w:val="24"/>
          <w:szCs w:val="24"/>
          <w:highlight w:val="none"/>
          <w:u w:val="single"/>
          <w:lang w:eastAsia="zh-CN"/>
        </w:rPr>
        <w:t xml:space="preserve">亭湖区不动产权籍数据维护更新及补测项目（2025-2027年）</w:t>
      </w:r>
      <w:r/>
    </w:p>
    <w:p>
      <w:pPr>
        <w:pStyle w:val="849"/>
        <w:ind w:firstLine="480"/>
        <w:spacing w:line="460" w:lineRule="exact"/>
        <w:rPr>
          <w:rFonts w:hAnsi="宋体"/>
          <w:color w:val="000000"/>
          <w:sz w:val="24"/>
          <w:szCs w:val="24"/>
          <w:highlight w:val="none"/>
          <w:u w:val="single"/>
        </w:rPr>
      </w:pPr>
      <w:r>
        <w:rPr>
          <w:rFonts w:hAnsi="宋体"/>
          <w:color w:val="000000"/>
          <w:sz w:val="24"/>
          <w:szCs w:val="24"/>
          <w:highlight w:val="none"/>
        </w:rPr>
        <w:t xml:space="preserve">甲方：</w:t>
      </w:r>
      <w:r>
        <w:rPr>
          <w:rFonts w:hint="eastAsia" w:hAnsi="宋体"/>
          <w:color w:val="000000"/>
          <w:sz w:val="24"/>
          <w:szCs w:val="24"/>
          <w:highlight w:val="none"/>
          <w:u w:val="single"/>
        </w:rPr>
        <w:t xml:space="preserve">盐城市自然资源和规划局亭湖分局</w:t>
      </w:r>
      <w:r/>
    </w:p>
    <w:p>
      <w:pPr>
        <w:pStyle w:val="849"/>
        <w:ind w:firstLine="480"/>
        <w:spacing w:line="460" w:lineRule="exact"/>
        <w:rPr>
          <w:rFonts w:hAnsi="宋体"/>
          <w:sz w:val="24"/>
          <w:szCs w:val="24"/>
          <w:highlight w:val="none"/>
          <w:u w:val="single"/>
        </w:rPr>
      </w:pPr>
      <w:r>
        <w:rPr>
          <w:rFonts w:hint="eastAsia" w:hAnsi="宋体"/>
          <w:sz w:val="24"/>
          <w:szCs w:val="24"/>
          <w:highlight w:val="none"/>
        </w:rPr>
        <w:t xml:space="preserve">乙方：</w:t>
      </w:r>
      <w:r/>
    </w:p>
    <w:p>
      <w:pPr>
        <w:pStyle w:val="849"/>
        <w:ind w:firstLine="480"/>
        <w:spacing w:before="120" w:after="120" w:line="460" w:lineRule="exact"/>
        <w:rPr>
          <w:rFonts w:hAnsi="宋体"/>
          <w:b/>
          <w:sz w:val="24"/>
          <w:szCs w:val="24"/>
          <w:highlight w:val="none"/>
        </w:rPr>
      </w:pPr>
      <w:r>
        <w:rPr>
          <w:rFonts w:hint="eastAsia" w:hAnsi="宋体"/>
          <w:sz w:val="24"/>
          <w:szCs w:val="24"/>
          <w:highlight w:val="none"/>
        </w:rPr>
        <w:t xml:space="preserve">甲、乙双方根据</w:t>
      </w:r>
      <w:r>
        <w:rPr>
          <w:rFonts w:hAnsi="宋体"/>
          <w:color w:val="000000"/>
          <w:sz w:val="24"/>
          <w:szCs w:val="24"/>
          <w:highlight w:val="none"/>
        </w:rPr>
        <w:t xml:space="preserve">盐城市政府采购</w:t>
      </w:r>
      <w:r>
        <w:rPr>
          <w:rFonts w:hint="eastAsia" w:hAnsi="宋体"/>
          <w:color w:val="000000"/>
          <w:sz w:val="24"/>
          <w:szCs w:val="24"/>
          <w:highlight w:val="none"/>
        </w:rPr>
        <w:t xml:space="preserve">（</w:t>
      </w:r>
      <w:r>
        <w:rPr>
          <w:rFonts w:hint="eastAsia" w:hAnsi="宋体"/>
          <w:color w:val="000000"/>
          <w:sz w:val="24"/>
          <w:szCs w:val="24"/>
          <w:highlight w:val="none"/>
          <w:u w:val="single"/>
        </w:rPr>
        <w:t xml:space="preserve">项目编号：         </w:t>
      </w:r>
      <w:r>
        <w:rPr>
          <w:rFonts w:hint="eastAsia" w:hAnsi="宋体"/>
          <w:color w:val="000000"/>
          <w:sz w:val="24"/>
          <w:szCs w:val="24"/>
          <w:highlight w:val="none"/>
        </w:rPr>
        <w:t xml:space="preserve">）</w:t>
      </w:r>
      <w:r>
        <w:rPr>
          <w:rFonts w:hint="eastAsia" w:hAnsi="宋体"/>
          <w:color w:val="000000"/>
          <w:sz w:val="24"/>
          <w:szCs w:val="24"/>
          <w:highlight w:val="none"/>
          <w:u w:val="single"/>
          <w:lang w:eastAsia="zh-CN"/>
        </w:rPr>
        <w:t xml:space="preserve">亭湖区不动产权籍数据维护更新及补测项目（2025-2027年）</w:t>
      </w:r>
      <w:r>
        <w:rPr>
          <w:rFonts w:hint="eastAsia" w:hAnsi="宋体"/>
          <w:sz w:val="24"/>
          <w:szCs w:val="24"/>
          <w:highlight w:val="none"/>
        </w:rPr>
        <w:t xml:space="preserve">公开招标的结果，签署本合同。</w:t>
      </w:r>
      <w:r/>
    </w:p>
    <w:p>
      <w:pPr>
        <w:pStyle w:val="849"/>
        <w:ind w:firstLine="482"/>
        <w:spacing w:before="120" w:after="120" w:line="460" w:lineRule="exact"/>
        <w:rPr>
          <w:rFonts w:hAnsi="宋体"/>
          <w:b/>
          <w:sz w:val="24"/>
          <w:szCs w:val="24"/>
          <w:highlight w:val="none"/>
        </w:rPr>
      </w:pPr>
      <w:r>
        <w:rPr>
          <w:rFonts w:hint="eastAsia" w:hAnsi="宋体"/>
          <w:b/>
          <w:sz w:val="24"/>
          <w:szCs w:val="24"/>
          <w:highlight w:val="none"/>
        </w:rPr>
        <w:t xml:space="preserve">一、服务内容</w:t>
      </w:r>
      <w:r/>
    </w:p>
    <w:p>
      <w:pPr>
        <w:pStyle w:val="849"/>
        <w:ind w:firstLine="480"/>
        <w:spacing w:line="460" w:lineRule="exact"/>
        <w:rPr>
          <w:rFonts w:hAnsi="宋体"/>
          <w:sz w:val="24"/>
          <w:szCs w:val="24"/>
          <w:highlight w:val="none"/>
        </w:rPr>
      </w:pPr>
      <w:r>
        <w:rPr>
          <w:rFonts w:hint="eastAsia" w:hAnsi="宋体"/>
          <w:sz w:val="24"/>
          <w:szCs w:val="24"/>
          <w:highlight w:val="none"/>
        </w:rPr>
        <w:t xml:space="preserve">1.1服务名称和内容：</w:t>
      </w:r>
      <w:r>
        <w:rPr>
          <w:rFonts w:hint="eastAsia" w:hAnsi="宋体"/>
          <w:color w:val="000000"/>
          <w:sz w:val="24"/>
          <w:szCs w:val="24"/>
          <w:highlight w:val="none"/>
          <w:u w:val="single"/>
          <w:lang w:eastAsia="zh-CN"/>
        </w:rPr>
        <w:t xml:space="preserve">亭湖区不动产权籍数据维护更新及补测项目（2025-2027年）</w:t>
      </w:r>
      <w:r>
        <w:rPr>
          <w:rFonts w:hint="eastAsia" w:hAnsi="宋体"/>
          <w:color w:val="000000"/>
          <w:sz w:val="24"/>
          <w:szCs w:val="24"/>
          <w:highlight w:val="none"/>
          <w:u w:val="single"/>
        </w:rPr>
        <w:t xml:space="preserve">；具体服务内容包含（不限于）招标文件的项目需求中的全部内容。</w:t>
      </w:r>
      <w:r/>
    </w:p>
    <w:p>
      <w:pPr>
        <w:pStyle w:val="849"/>
        <w:ind w:firstLine="480"/>
        <w:spacing w:line="460" w:lineRule="exact"/>
        <w:rPr>
          <w:rFonts w:hAnsi="宋体"/>
          <w:sz w:val="24"/>
          <w:szCs w:val="24"/>
          <w:highlight w:val="none"/>
        </w:rPr>
      </w:pPr>
      <w:r>
        <w:rPr>
          <w:rFonts w:hint="eastAsia" w:hAnsi="宋体"/>
          <w:sz w:val="24"/>
          <w:szCs w:val="24"/>
          <w:highlight w:val="none"/>
        </w:rPr>
        <w:t xml:space="preserve">1.2补充条款：根据合同签订时的实际情况确定。</w:t>
      </w:r>
      <w:r/>
    </w:p>
    <w:p>
      <w:pPr>
        <w:pStyle w:val="849"/>
        <w:ind w:firstLine="482"/>
        <w:spacing w:before="120" w:after="120" w:line="460" w:lineRule="exact"/>
        <w:rPr>
          <w:rFonts w:hAnsi="宋体"/>
          <w:b/>
          <w:sz w:val="24"/>
          <w:szCs w:val="24"/>
          <w:highlight w:val="none"/>
        </w:rPr>
      </w:pPr>
      <w:r>
        <w:rPr>
          <w:rFonts w:hint="eastAsia" w:hAnsi="宋体"/>
          <w:b/>
          <w:sz w:val="24"/>
          <w:szCs w:val="24"/>
          <w:highlight w:val="none"/>
        </w:rPr>
        <w:t xml:space="preserve">二、合同金额</w:t>
      </w:r>
      <w:r/>
    </w:p>
    <w:p>
      <w:pPr>
        <w:pStyle w:val="849"/>
        <w:ind w:firstLine="480"/>
        <w:spacing w:before="120" w:after="120" w:line="460" w:lineRule="exact"/>
        <w:rPr>
          <w:rFonts w:hAnsi="宋体"/>
          <w:sz w:val="24"/>
          <w:szCs w:val="24"/>
          <w:highlight w:val="none"/>
        </w:rPr>
      </w:pPr>
      <w:r>
        <w:rPr>
          <w:rFonts w:hint="eastAsia" w:hAnsi="宋体"/>
          <w:sz w:val="24"/>
          <w:szCs w:val="24"/>
          <w:highlight w:val="none"/>
        </w:rPr>
        <w:t xml:space="preserve">2.1本合同金额为：人民币（大写）圆整</w:t>
      </w:r>
      <w:r>
        <w:rPr>
          <w:rFonts w:hint="eastAsia" w:ascii="新宋体" w:hAnsi="新宋体" w:eastAsia="新宋体"/>
          <w:sz w:val="24"/>
          <w:highlight w:val="none"/>
        </w:rPr>
        <w:t xml:space="preserve">（¥</w:t>
      </w:r>
      <w:r>
        <w:rPr>
          <w:rFonts w:hint="eastAsia" w:ascii="新宋体" w:hAnsi="新宋体" w:eastAsia="新宋体"/>
          <w:sz w:val="24"/>
          <w:highlight w:val="none"/>
          <w:u w:val="single"/>
        </w:rPr>
        <w:t xml:space="preserve">         元</w:t>
      </w:r>
      <w:r>
        <w:rPr>
          <w:rFonts w:hint="eastAsia" w:ascii="新宋体" w:hAnsi="新宋体" w:eastAsia="新宋体"/>
          <w:sz w:val="24"/>
          <w:highlight w:val="none"/>
        </w:rPr>
        <w:t xml:space="preserve">）</w:t>
      </w:r>
      <w:r>
        <w:rPr>
          <w:rFonts w:hint="eastAsia" w:hAnsi="宋体"/>
          <w:sz w:val="24"/>
          <w:szCs w:val="24"/>
          <w:highlight w:val="none"/>
        </w:rPr>
        <w:t xml:space="preserve">。</w:t>
      </w:r>
      <w:r/>
    </w:p>
    <w:p>
      <w:pPr>
        <w:ind w:firstLine="480"/>
        <w:spacing w:line="460" w:lineRule="exact"/>
        <w:rPr>
          <w:rFonts w:hAnsi="宋体"/>
          <w:sz w:val="24"/>
          <w:highlight w:val="none"/>
        </w:rPr>
      </w:pPr>
      <w:r>
        <w:rPr>
          <w:rFonts w:hint="eastAsia" w:ascii="宋体" w:hAnsi="宋体" w:cs="宋体"/>
          <w:sz w:val="24"/>
          <w:highlight w:val="none"/>
        </w:rPr>
        <w:t xml:space="preserve">本合同价是指乙方为完成采购文件、项目需求中确定的所有内容。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整。</w:t>
      </w:r>
      <w:r/>
    </w:p>
    <w:p>
      <w:pPr>
        <w:pStyle w:val="849"/>
        <w:ind w:firstLine="482"/>
        <w:spacing w:before="120" w:after="120" w:line="460" w:lineRule="exact"/>
        <w:rPr>
          <w:rFonts w:hAnsi="宋体"/>
          <w:b/>
          <w:sz w:val="24"/>
          <w:szCs w:val="24"/>
          <w:highlight w:val="none"/>
        </w:rPr>
      </w:pPr>
      <w:r>
        <w:rPr>
          <w:rFonts w:hint="eastAsia" w:hAnsi="宋体"/>
          <w:b/>
          <w:sz w:val="24"/>
          <w:szCs w:val="24"/>
          <w:highlight w:val="none"/>
        </w:rPr>
        <w:t xml:space="preserve">三、技术资料</w:t>
      </w:r>
      <w:r/>
    </w:p>
    <w:p>
      <w:pPr>
        <w:pStyle w:val="849"/>
        <w:ind w:left="454"/>
        <w:spacing w:before="120" w:after="120" w:line="460" w:lineRule="exact"/>
        <w:tabs>
          <w:tab w:val="left" w:pos="454" w:leader="none"/>
        </w:tabs>
        <w:rPr>
          <w:rFonts w:hAnsi="宋体"/>
          <w:b/>
          <w:sz w:val="24"/>
          <w:szCs w:val="24"/>
          <w:highlight w:val="none"/>
        </w:rPr>
      </w:pPr>
      <w:r>
        <w:rPr>
          <w:rFonts w:hint="eastAsia" w:hAnsi="宋体"/>
          <w:sz w:val="24"/>
          <w:szCs w:val="24"/>
          <w:highlight w:val="none"/>
        </w:rPr>
        <w:t xml:space="preserve">3.1乙方应按招标文件规定的时间向甲方提供有关技术资料。</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9"/>
        <w:ind w:left="409"/>
        <w:spacing w:before="120" w:after="120" w:line="460" w:lineRule="exact"/>
        <w:rPr>
          <w:rFonts w:hAnsi="宋体"/>
          <w:b/>
          <w:sz w:val="24"/>
          <w:szCs w:val="24"/>
          <w:highlight w:val="none"/>
        </w:rPr>
      </w:pPr>
      <w:r>
        <w:rPr>
          <w:rFonts w:hint="eastAsia" w:hAnsi="宋体"/>
          <w:b/>
          <w:sz w:val="24"/>
          <w:szCs w:val="24"/>
          <w:highlight w:val="none"/>
        </w:rPr>
        <w:t xml:space="preserve">四、知识产权</w:t>
      </w:r>
      <w:r/>
    </w:p>
    <w:p>
      <w:pPr>
        <w:ind w:firstLine="480"/>
        <w:spacing w:line="460" w:lineRule="exact"/>
        <w:rPr>
          <w:rFonts w:hint="eastAsia" w:ascii="宋体" w:hAnsi="宋体"/>
          <w:sz w:val="24"/>
          <w:highlight w:val="none"/>
        </w:rPr>
      </w:pPr>
      <w:r>
        <w:rPr>
          <w:rFonts w:hint="eastAsia" w:ascii="宋体" w:hAnsi="宋体"/>
          <w:sz w:val="24"/>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pStyle w:val="849"/>
        <w:ind w:firstLine="482"/>
        <w:spacing w:before="120" w:after="120" w:line="460" w:lineRule="exact"/>
        <w:rPr>
          <w:rFonts w:hAnsi="宋体"/>
          <w:b/>
          <w:sz w:val="24"/>
          <w:szCs w:val="24"/>
          <w:highlight w:val="none"/>
        </w:rPr>
      </w:pPr>
      <w:r>
        <w:rPr>
          <w:rFonts w:hint="eastAsia" w:hAnsi="宋体"/>
          <w:b/>
          <w:sz w:val="24"/>
          <w:szCs w:val="24"/>
          <w:highlight w:val="none"/>
          <w:lang w:val="en-US" w:eastAsia="zh-CN"/>
        </w:rPr>
        <w:t xml:space="preserve">五</w:t>
      </w:r>
      <w:r>
        <w:rPr>
          <w:rFonts w:hint="eastAsia" w:hAnsi="宋体"/>
          <w:b/>
          <w:sz w:val="24"/>
          <w:szCs w:val="24"/>
          <w:highlight w:val="none"/>
        </w:rPr>
        <w:t xml:space="preserve">、税费</w:t>
      </w:r>
      <w:r/>
    </w:p>
    <w:p>
      <w:pPr>
        <w:ind w:firstLine="480"/>
        <w:spacing w:line="460" w:lineRule="exact"/>
        <w:rPr>
          <w:rFonts w:asci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.1本合同执行中相关的一切税费均由乙方负担。</w:t>
      </w:r>
      <w:r/>
    </w:p>
    <w:p>
      <w:pPr>
        <w:pStyle w:val="849"/>
        <w:ind w:left="409"/>
        <w:spacing w:before="120" w:after="120" w:line="460" w:lineRule="exact"/>
        <w:rPr>
          <w:rFonts w:hAnsi="宋体"/>
          <w:b/>
          <w:sz w:val="24"/>
          <w:szCs w:val="24"/>
          <w:highlight w:val="none"/>
        </w:rPr>
      </w:pPr>
      <w:r>
        <w:rPr>
          <w:rFonts w:hint="eastAsia" w:hAnsi="宋体"/>
          <w:b/>
          <w:sz w:val="24"/>
          <w:szCs w:val="24"/>
          <w:highlight w:val="none"/>
        </w:rPr>
        <w:t xml:space="preserve">六、履约保证金</w:t>
      </w:r>
      <w:r/>
    </w:p>
    <w:p>
      <w:pPr>
        <w:pStyle w:val="849"/>
        <w:ind w:firstLine="480"/>
        <w:spacing w:line="520" w:lineRule="exact"/>
        <w:rPr>
          <w:rFonts w:hAnsi="宋体" w:cs="宋体"/>
          <w:sz w:val="24"/>
          <w:szCs w:val="24"/>
          <w:highlight w:val="none"/>
        </w:rPr>
      </w:pPr>
      <w:r>
        <w:rPr>
          <w:rFonts w:hint="eastAsia" w:hAnsi="宋体" w:cs="宋体"/>
          <w:sz w:val="24"/>
          <w:szCs w:val="24"/>
          <w:highlight w:val="none"/>
        </w:rPr>
        <w:t xml:space="preserve">6.1乙方交纳人民币（大写）圆整（¥</w:t>
      </w:r>
      <w:r>
        <w:rPr>
          <w:rFonts w:hint="eastAsia" w:hAnsi="宋体" w:cs="宋体"/>
          <w:sz w:val="24"/>
          <w:szCs w:val="24"/>
          <w:highlight w:val="none"/>
          <w:u w:val="single"/>
        </w:rPr>
        <w:t xml:space="preserve">         元</w:t>
      </w:r>
      <w:r>
        <w:rPr>
          <w:rFonts w:hint="eastAsia" w:hAnsi="宋体" w:cs="宋体"/>
          <w:sz w:val="24"/>
          <w:szCs w:val="24"/>
          <w:highlight w:val="none"/>
        </w:rPr>
        <w:t xml:space="preserve">）作为本合同的履约保证金（合同金额的5%）</w:t>
      </w:r>
      <w:r>
        <w:rPr>
          <w:rFonts w:hint="eastAsia" w:hAnsi="宋体" w:cs="宋体"/>
          <w:color w:val="000000" w:themeColor="text1"/>
          <w:sz w:val="24"/>
          <w:szCs w:val="24"/>
          <w:highlight w:val="none"/>
          <w14:textFill>
            <w14:solidFill>
              <w14:schemeClr w14:val="tx1"/>
            </w14:solidFill>
          </w14:textFill>
        </w:rPr>
        <w:t xml:space="preserve">。引用盐城信用办推行的第三方信用报告，AAA的供应商免交履约保证金，AA的供应商按一半金额缴纳(需提供信用管理部门备案的第三方信用报告)。</w:t>
      </w:r>
      <w:r/>
    </w:p>
    <w:p>
      <w:pPr>
        <w:pStyle w:val="849"/>
        <w:ind w:firstLine="480"/>
        <w:spacing w:line="460" w:lineRule="exact"/>
        <w:rPr>
          <w:rFonts w:hAnsi="宋体"/>
          <w:sz w:val="24"/>
          <w:szCs w:val="24"/>
          <w:highlight w:val="none"/>
        </w:rPr>
      </w:pPr>
      <w:r>
        <w:rPr>
          <w:rFonts w:hint="eastAsia" w:hAnsi="宋体"/>
          <w:sz w:val="24"/>
          <w:szCs w:val="24"/>
          <w:highlight w:val="none"/>
        </w:rPr>
        <w:t xml:space="preserve">6.2确需收取履约保证金的，履约保证金的缴纳形式：</w:t>
      </w:r>
      <w:r/>
    </w:p>
    <w:p>
      <w:pPr>
        <w:pStyle w:val="849"/>
        <w:ind w:firstLine="480"/>
        <w:spacing w:line="460" w:lineRule="exact"/>
        <w:rPr>
          <w:rFonts w:hAnsi="宋体"/>
          <w:sz w:val="24"/>
          <w:szCs w:val="24"/>
          <w:highlight w:val="none"/>
        </w:rPr>
      </w:pPr>
      <w:r>
        <w:rPr>
          <w:rFonts w:hint="eastAsia" w:hAnsi="宋体"/>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9"/>
        <w:ind w:firstLine="480"/>
        <w:spacing w:line="460" w:lineRule="exact"/>
        <w:rPr>
          <w:rFonts w:hAnsi="宋体"/>
          <w:sz w:val="24"/>
          <w:szCs w:val="24"/>
          <w:highlight w:val="none"/>
        </w:rPr>
      </w:pPr>
      <w:r>
        <w:rPr>
          <w:rFonts w:hint="eastAsia" w:hAnsi="宋体"/>
          <w:sz w:val="24"/>
          <w:szCs w:val="24"/>
          <w:highlight w:val="none"/>
        </w:rPr>
        <w:t xml:space="preserve">6.2.2 如以履约保函（保险）形式缴纳履约保证金，供应商可通过政府采购电子履约保函（保险）平台（www.jsdzbh.com）在线申请履约保函（保险）。</w:t>
      </w:r>
      <w:r/>
    </w:p>
    <w:p>
      <w:pPr>
        <w:pStyle w:val="866"/>
        <w:ind w:left="428" w:firstLine="14"/>
        <w:jc w:val="both"/>
        <w:spacing w:before="120" w:beforeAutospacing="0" w:after="120" w:afterAutospacing="0" w:line="460" w:lineRule="exact"/>
        <w:rPr>
          <w:highlight w:val="none"/>
        </w:rPr>
      </w:pPr>
      <w:r>
        <w:rPr>
          <w:rFonts w:hint="eastAsia" w:cs="宋体"/>
          <w:color w:val="000000"/>
          <w:highlight w:val="none"/>
        </w:rPr>
        <w:t xml:space="preserve">6.3合同履行结束后，甲方应及时退还交纳的履约保证金。</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6.4履约保证金的退还：</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6.4.1方式：无息退还至投标人缴纳履约保证金的账户。如为保函，在到期时自行失效。</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6.4.2时间：验收合格且采购人收到发票后10个工作日内。</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6.4.3条件：按合同要求全部履约完成并经采购人验收合格，且采购人收到中标人出具的发票。</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6.4.4不予退还情形：</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除不可抗力情况外，投标人出现下列情形之一的，其履约保证金，招标人将视情节决定不予退还或部分不予退还。</w:t>
      </w:r>
      <w:r/>
    </w:p>
    <w:p>
      <w:pPr>
        <w:ind w:left="479"/>
        <w:spacing w:line="460" w:lineRule="exact"/>
        <w:rPr>
          <w:rFonts w:ascii="宋体" w:hAnsi="宋体" w:cs="宋体"/>
          <w:sz w:val="24"/>
          <w:highlight w:val="none"/>
        </w:rPr>
      </w:pPr>
      <w:r>
        <w:rPr>
          <w:rFonts w:hint="eastAsia" w:ascii="宋体" w:hAnsi="宋体" w:cs="宋体"/>
          <w:sz w:val="24"/>
          <w:highlight w:val="none"/>
        </w:rPr>
        <w:t xml:space="preserve">（1）中标人无正当理由拒绝签订合同的，或者在签订合同时向采购人提出附加条件或者更改合同实质性内容要求的；</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（2）中标人不履行与采购人订立的合同的；</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（3）中标人所供货物或服务不符合招标文件规定要求的；</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（4）中标人采取欺骗、弄虚作假方式投标的或与其它投标人串通投标的；</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（5）中标人将合同内容转包、违法分包的；</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（6）中标人故意捏造事实或伪造证明材料，进行虚假恶意投诉或反映的。</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460" w:lineRule="exact"/>
        <w:rPr>
          <w:rFonts w:ascii="宋体"/>
          <w:b/>
          <w:sz w:val="24"/>
          <w:highlight w:val="none"/>
        </w:rPr>
      </w:pPr>
      <w:r>
        <w:rPr>
          <w:rFonts w:hint="eastAsia" w:ascii="宋体" w:hAnsi="宋体"/>
          <w:b/>
          <w:sz w:val="24"/>
          <w:highlight w:val="none"/>
        </w:rPr>
        <w:t xml:space="preserve">七、合同转包或分包</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7.1乙方不得将合同标的转包给他人履行。</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7.2乙方不得将合同标的分包给他人履行。</w:t>
      </w:r>
      <w:r/>
    </w:p>
    <w:p>
      <w:pPr>
        <w:pStyle w:val="866"/>
        <w:ind w:firstLine="480"/>
        <w:jc w:val="both"/>
        <w:spacing w:before="145" w:beforeAutospacing="0" w:after="145" w:afterAutospacing="0"/>
        <w:rPr>
          <w:highlight w:val="none"/>
        </w:rPr>
      </w:pPr>
      <w:r>
        <w:rPr>
          <w:rFonts w:hint="eastAsia" w:cs="宋体"/>
          <w:color w:val="000000"/>
          <w:highlight w:val="none"/>
        </w:rPr>
        <w:t xml:space="preserve">7.3乙方如有转包或未经甲方同意的分包行为，甲方有权解除合同。</w:t>
      </w:r>
      <w:r/>
    </w:p>
    <w:p>
      <w:pPr>
        <w:pStyle w:val="849"/>
        <w:ind w:firstLine="482"/>
        <w:spacing w:before="120" w:after="120" w:line="460" w:lineRule="exact"/>
        <w:rPr>
          <w:rFonts w:hAnsi="宋体"/>
          <w:b/>
          <w:sz w:val="24"/>
          <w:szCs w:val="24"/>
          <w:highlight w:val="none"/>
        </w:rPr>
      </w:pPr>
      <w:r>
        <w:rPr>
          <w:rFonts w:hint="eastAsia" w:hAnsi="宋体"/>
          <w:b/>
          <w:sz w:val="24"/>
          <w:szCs w:val="24"/>
          <w:highlight w:val="none"/>
        </w:rPr>
        <w:t xml:space="preserve">八、服务期、提交方式及提交地点</w:t>
      </w:r>
      <w:r/>
    </w:p>
    <w:p>
      <w:pPr>
        <w:ind w:firstLine="480"/>
        <w:spacing w:line="460" w:lineRule="exact"/>
        <w:rPr>
          <w:rFonts w:hAnsi="宋体"/>
          <w:sz w:val="24"/>
          <w:highlight w:val="none"/>
        </w:rPr>
      </w:pPr>
      <w:r>
        <w:rPr>
          <w:rFonts w:hint="eastAsia" w:ascii="宋体" w:hAnsi="宋体"/>
          <w:sz w:val="24"/>
          <w:highlight w:val="none"/>
        </w:rPr>
        <w:t xml:space="preserve">8.1服</w:t>
      </w:r>
      <w:r>
        <w:rPr>
          <w:rFonts w:hint="eastAsia" w:hAnsi="宋体"/>
          <w:sz w:val="24"/>
          <w:highlight w:val="none"/>
        </w:rPr>
        <w:t xml:space="preserve">务期：</w:t>
      </w:r>
      <w:r>
        <w:rPr>
          <w:rStyle w:val="916"/>
          <w:rFonts w:hint="eastAsia" w:ascii="宋体" w:hAnsi="宋体"/>
          <w:color w:val="000000"/>
          <w:sz w:val="24"/>
          <w:szCs w:val="22"/>
          <w:highlight w:val="none"/>
        </w:rPr>
        <w:t xml:space="preserve">本项目的服务期限为</w:t>
      </w:r>
      <w:r>
        <w:rPr>
          <w:rStyle w:val="916"/>
          <w:rFonts w:hint="eastAsia" w:ascii="宋体" w:hAnsi="宋体"/>
          <w:color w:val="000000"/>
          <w:sz w:val="24"/>
          <w:szCs w:val="22"/>
          <w:highlight w:val="none"/>
          <w:lang w:val="en-US" w:eastAsia="zh-CN"/>
        </w:rPr>
        <w:t xml:space="preserve">三</w:t>
      </w:r>
      <w:r>
        <w:rPr>
          <w:rStyle w:val="916"/>
          <w:rFonts w:hint="eastAsia" w:ascii="宋体" w:hAnsi="宋体"/>
          <w:color w:val="000000"/>
          <w:sz w:val="24"/>
          <w:szCs w:val="22"/>
          <w:highlight w:val="none"/>
        </w:rPr>
        <w:t xml:space="preserve">年</w:t>
      </w:r>
      <w:r>
        <w:rPr>
          <w:rFonts w:hint="eastAsia" w:ascii="宋体" w:hAnsi="宋体" w:cs="宋体"/>
          <w:sz w:val="24"/>
          <w:szCs w:val="24"/>
          <w:highlight w:val="none"/>
        </w:rPr>
        <w:t xml:space="preserve">。</w:t>
      </w:r>
      <w:r/>
    </w:p>
    <w:p>
      <w:pPr>
        <w:pStyle w:val="844"/>
        <w:ind w:firstLine="480"/>
        <w:spacing w:line="460" w:lineRule="exact"/>
        <w:rPr>
          <w:rFonts w:hAnsi="宋体"/>
          <w:sz w:val="24"/>
          <w:szCs w:val="24"/>
          <w:highlight w:val="none"/>
        </w:rPr>
      </w:pPr>
      <w:r>
        <w:rPr>
          <w:rFonts w:hint="eastAsia" w:ascii="宋体" w:hAnsi="宋体" w:eastAsia="宋体"/>
          <w:sz w:val="24"/>
          <w:szCs w:val="24"/>
          <w:highlight w:val="none"/>
        </w:rPr>
        <w:t xml:space="preserve">8.2提交方式：送货到甲方指定地点并通过甲方审查。</w:t>
      </w:r>
      <w:r/>
    </w:p>
    <w:p>
      <w:pPr>
        <w:pStyle w:val="849"/>
        <w:ind w:left="454"/>
        <w:spacing w:before="120" w:after="120" w:line="460" w:lineRule="exact"/>
        <w:tabs>
          <w:tab w:val="left" w:pos="454" w:leader="none"/>
        </w:tabs>
        <w:rPr>
          <w:rFonts w:hAnsi="宋体"/>
          <w:sz w:val="24"/>
          <w:szCs w:val="24"/>
          <w:highlight w:val="none"/>
        </w:rPr>
      </w:pPr>
      <w:r>
        <w:rPr>
          <w:rFonts w:hint="eastAsia" w:hAnsi="宋体"/>
          <w:sz w:val="24"/>
          <w:szCs w:val="24"/>
          <w:highlight w:val="none"/>
        </w:rPr>
        <w:t xml:space="preserve">8.3提交地点：甲方指定的具体地点。</w:t>
      </w:r>
      <w:r/>
    </w:p>
    <w:p>
      <w:pPr>
        <w:pStyle w:val="849"/>
        <w:ind w:firstLine="482"/>
        <w:spacing w:before="120" w:after="120" w:line="460" w:lineRule="exact"/>
        <w:rPr>
          <w:rFonts w:hAnsi="宋体"/>
          <w:b/>
          <w:sz w:val="24"/>
          <w:szCs w:val="24"/>
          <w:highlight w:val="none"/>
        </w:rPr>
      </w:pPr>
      <w:r>
        <w:rPr>
          <w:rFonts w:hint="eastAsia" w:hAnsi="宋体"/>
          <w:b/>
          <w:sz w:val="24"/>
          <w:szCs w:val="24"/>
          <w:highlight w:val="none"/>
        </w:rPr>
        <w:t xml:space="preserve">九、合同款项支付</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9.1合同款项的支付方式及进度安排：合同预付款的比例为30%，合同签订后，甲方在收到发票后10个工作日内将预付款支付到合同约定的乙方账户；乙方按照甲方要求和规定期限合格完成全部合同义务</w:t>
      </w:r>
      <w:r>
        <w:rPr>
          <w:rFonts w:hint="eastAsia" w:ascii="宋体" w:hAnsi="宋体" w:cs="宋体"/>
          <w:sz w:val="24"/>
          <w:highlight w:val="none"/>
          <w:lang w:eastAsia="zh-CN"/>
        </w:rPr>
        <w:t xml:space="preserve">，</w:t>
      </w:r>
      <w:r>
        <w:rPr>
          <w:rFonts w:hint="eastAsia" w:ascii="宋体" w:hAnsi="宋体" w:cs="宋体"/>
          <w:sz w:val="24"/>
          <w:highlight w:val="none"/>
        </w:rPr>
        <w:t xml:space="preserve">第一年期满</w:t>
      </w:r>
      <w:r>
        <w:rPr>
          <w:rFonts w:hint="eastAsia" w:ascii="宋体" w:hAnsi="宋体"/>
          <w:sz w:val="24"/>
          <w:szCs w:val="24"/>
          <w:highlight w:val="none"/>
          <w:lang w:val="en-US" w:eastAsia="zh-CN"/>
        </w:rPr>
        <w:t xml:space="preserve">并经采购人验收合格</w:t>
      </w:r>
      <w:r>
        <w:rPr>
          <w:rFonts w:hint="eastAsia" w:ascii="宋体" w:hAnsi="宋体" w:cs="宋体"/>
          <w:sz w:val="24"/>
          <w:highlight w:val="none"/>
        </w:rPr>
        <w:t xml:space="preserve">后10个工作日内支付合同额的20%，</w:t>
      </w:r>
      <w:r>
        <w:rPr>
          <w:rFonts w:hint="eastAsia" w:ascii="宋体" w:hAnsi="宋体"/>
          <w:sz w:val="24"/>
          <w:szCs w:val="24"/>
          <w:highlight w:val="none"/>
        </w:rPr>
        <w:t xml:space="preserve">第二年期满</w:t>
      </w:r>
      <w:r>
        <w:rPr>
          <w:rFonts w:hint="eastAsia" w:ascii="宋体" w:hAnsi="宋体"/>
          <w:sz w:val="24"/>
          <w:szCs w:val="24"/>
          <w:highlight w:val="none"/>
          <w:lang w:val="en-US" w:eastAsia="zh-CN"/>
        </w:rPr>
        <w:t xml:space="preserve">并经采购人验收合格</w:t>
      </w:r>
      <w:r>
        <w:rPr>
          <w:rFonts w:hint="eastAsia" w:ascii="宋体" w:hAnsi="宋体"/>
          <w:sz w:val="24"/>
          <w:szCs w:val="24"/>
          <w:highlight w:val="none"/>
        </w:rPr>
        <w:t xml:space="preserve">后</w:t>
      </w:r>
      <w:r>
        <w:rPr>
          <w:rFonts w:hint="eastAsia" w:ascii="宋体" w:hAnsi="宋体" w:cs="宋体"/>
          <w:sz w:val="24"/>
          <w:highlight w:val="none"/>
        </w:rPr>
        <w:t xml:space="preserve">10个工作日内</w:t>
      </w:r>
      <w:r>
        <w:rPr>
          <w:rFonts w:hint="eastAsia" w:ascii="宋体" w:hAnsi="宋体"/>
          <w:sz w:val="24"/>
          <w:szCs w:val="24"/>
          <w:highlight w:val="none"/>
        </w:rPr>
        <w:t xml:space="preserve">支付合同额的</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第</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年期满</w:t>
      </w:r>
      <w:r>
        <w:rPr>
          <w:rFonts w:hint="eastAsia" w:ascii="宋体" w:hAnsi="宋体"/>
          <w:sz w:val="24"/>
          <w:szCs w:val="24"/>
          <w:highlight w:val="none"/>
          <w:lang w:val="en-US" w:eastAsia="zh-CN"/>
        </w:rPr>
        <w:t xml:space="preserve">并经采购人验收合格</w:t>
      </w:r>
      <w:r>
        <w:rPr>
          <w:rFonts w:hint="eastAsia" w:ascii="宋体" w:hAnsi="宋体"/>
          <w:sz w:val="24"/>
          <w:szCs w:val="24"/>
          <w:highlight w:val="none"/>
        </w:rPr>
        <w:t xml:space="preserve">后</w:t>
      </w:r>
      <w:r>
        <w:rPr>
          <w:rFonts w:hint="eastAsia" w:ascii="宋体" w:hAnsi="宋体" w:cs="宋体"/>
          <w:sz w:val="24"/>
          <w:highlight w:val="none"/>
        </w:rPr>
        <w:t xml:space="preserve">10个工作日内</w:t>
      </w:r>
      <w:r>
        <w:rPr>
          <w:rFonts w:hint="eastAsia" w:ascii="宋体" w:hAnsi="宋体"/>
          <w:sz w:val="24"/>
          <w:szCs w:val="24"/>
          <w:highlight w:val="none"/>
          <w:lang w:val="en-US" w:eastAsia="zh-CN"/>
        </w:rPr>
        <w:t xml:space="preserve">剩余30%合同款项</w:t>
      </w:r>
      <w:r>
        <w:rPr>
          <w:rFonts w:hint="eastAsia" w:ascii="宋体" w:hAnsi="宋体" w:cs="宋体"/>
          <w:sz w:val="24"/>
          <w:highlight w:val="none"/>
        </w:rPr>
        <w:t xml:space="preserve">。</w:t>
      </w:r>
      <w:r/>
    </w:p>
    <w:p>
      <w:pPr>
        <w:ind w:firstLine="480"/>
        <w:spacing w:line="460" w:lineRule="exact"/>
        <w:rPr>
          <w:rFonts w:ascii="宋体" w:hAnsi="宋体" w:cs="宋体"/>
          <w:bCs/>
          <w:sz w:val="24"/>
          <w:highlight w:val="none"/>
        </w:rPr>
      </w:pPr>
      <w:r>
        <w:rPr>
          <w:rFonts w:hint="eastAsia" w:ascii="宋体" w:hAnsi="宋体" w:cs="宋体"/>
          <w:bCs/>
          <w:sz w:val="24"/>
          <w:highlight w:val="none"/>
        </w:rPr>
        <w:t xml:space="preserve">注：以上付款均不计任何利息和相关费用，付款一律通过银行结转。每次付款前提是乙方已提供合法票据。</w:t>
      </w:r>
      <w:r/>
    </w:p>
    <w:p>
      <w:pPr>
        <w:ind w:firstLine="480"/>
        <w:spacing w:line="460" w:lineRule="exact"/>
        <w:rPr>
          <w:rFonts w:ascii="宋体" w:hAnsi="宋体"/>
          <w:bCs/>
          <w:sz w:val="24"/>
          <w:highlight w:val="none"/>
        </w:rPr>
      </w:pPr>
      <w:r>
        <w:rPr>
          <w:rFonts w:hint="eastAsia" w:ascii="宋体" w:hAnsi="宋体"/>
          <w:bCs/>
          <w:sz w:val="24"/>
          <w:highlight w:val="none"/>
        </w:rPr>
        <w:t xml:space="preserve">9.2如需向与财政部门签署融资合作协议的银行办理授信申请的,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0"/>
        <w:spacing w:line="460" w:lineRule="exact"/>
        <w:rPr>
          <w:rFonts w:ascii="宋体" w:hAnsi="宋体"/>
          <w:bCs/>
          <w:color w:val="ff0000"/>
          <w:sz w:val="24"/>
          <w:highlight w:val="none"/>
        </w:rPr>
      </w:pPr>
      <w:r>
        <w:rPr>
          <w:rFonts w:hint="eastAsia" w:ascii="宋体" w:hAnsi="宋体"/>
          <w:bCs/>
          <w:sz w:val="24"/>
          <w:highlight w:val="none"/>
        </w:rPr>
        <w:t xml:space="preserve">9.3</w:t>
      </w:r>
      <w:r>
        <w:rPr>
          <w:rFonts w:hint="eastAsia" w:ascii="宋体" w:hAnsi="宋体" w:cs="宋体"/>
          <w:bCs/>
          <w:sz w:val="24"/>
          <w:highlight w:val="none"/>
        </w:rPr>
        <w:t xml:space="preserve">根据《关于进一步提高政府采购透明度和采购效率相关事项的通知》财办库〔2023〕243号），对于满足合同约定支付条件的，采购人应当自收到发票后</w:t>
      </w:r>
      <w:r>
        <w:rPr>
          <w:rFonts w:hint="eastAsia" w:ascii="宋体" w:hAnsi="宋体" w:cs="宋体"/>
          <w:bCs/>
          <w:color w:val="0000ff"/>
          <w:sz w:val="24"/>
          <w:highlight w:val="none"/>
        </w:rPr>
        <w:t xml:space="preserve">10个工作日内</w:t>
      </w:r>
      <w:r>
        <w:rPr>
          <w:rFonts w:hint="eastAsia" w:ascii="宋体" w:hAnsi="宋体" w:cs="宋体"/>
          <w:bCs/>
          <w:sz w:val="24"/>
          <w:highlight w:val="none"/>
        </w:rPr>
        <w:t xml:space="preserve">将资金支付到合同约定的供应商账户，鼓励采购人完善内部流程，自收到发票后1个工作日内完成资金支付事宜。</w:t>
      </w:r>
      <w:r/>
    </w:p>
    <w:p>
      <w:pPr>
        <w:pStyle w:val="849"/>
        <w:numPr>
          <w:ilvl w:val="0"/>
          <w:numId w:val="0"/>
        </w:numPr>
        <w:ind w:firstLine="482"/>
        <w:spacing w:before="120" w:after="120" w:line="460" w:lineRule="exact"/>
        <w:rPr>
          <w:rFonts w:hAnsi="宋体"/>
          <w:b/>
          <w:sz w:val="24"/>
          <w:szCs w:val="24"/>
          <w:highlight w:val="none"/>
        </w:rPr>
      </w:pPr>
      <w:r>
        <w:rPr>
          <w:rFonts w:hint="eastAsia" w:hAnsi="宋体"/>
          <w:b/>
          <w:sz w:val="24"/>
          <w:szCs w:val="24"/>
          <w:highlight w:val="none"/>
          <w:lang w:val="en-US" w:eastAsia="zh-CN"/>
        </w:rPr>
        <w:t xml:space="preserve">十、</w:t>
      </w:r>
      <w:r>
        <w:rPr>
          <w:rFonts w:hint="eastAsia" w:hAnsi="宋体"/>
          <w:b/>
          <w:sz w:val="24"/>
          <w:szCs w:val="24"/>
          <w:highlight w:val="none"/>
        </w:rPr>
        <w:t xml:space="preserve">验收</w:t>
      </w:r>
      <w:r/>
    </w:p>
    <w:p>
      <w:pPr>
        <w:ind w:firstLine="480"/>
        <w:spacing w:line="460" w:lineRule="exact"/>
        <w:rPr>
          <w:rFonts w:ascii="宋体" w:hAnsi="宋体"/>
          <w:sz w:val="24"/>
          <w:highlight w:val="none"/>
        </w:rPr>
      </w:pP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.1甲方依法组织履约验收工作</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分年度进行验收</w:t>
      </w:r>
      <w:r>
        <w:rPr>
          <w:rFonts w:hint="eastAsia" w:ascii="宋体" w:hAnsi="宋体" w:cs="宋体"/>
          <w:bCs/>
          <w:sz w:val="24"/>
          <w:highlight w:val="none"/>
        </w:rPr>
        <w:t xml:space="preserve">。</w:t>
      </w:r>
      <w:r>
        <w:rPr>
          <w:rFonts w:hint="eastAsia" w:ascii="宋体" w:hAnsi="宋体"/>
          <w:sz w:val="24"/>
          <w:highlight w:val="none"/>
        </w:rPr>
        <w:t xml:space="preserve">验收的依据包括招标文件的各项要求、乙方的投标文件以及甲方上级部门要求、国家相关法规政策规定。</w:t>
      </w:r>
      <w:r/>
    </w:p>
    <w:p>
      <w:pPr>
        <w:ind w:firstLine="480"/>
        <w:spacing w:line="460" w:lineRule="exact"/>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60" w:lineRule="exact"/>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.3对于实际使用人和甲方分离的项目，甲方邀请实际使用人参与验收。</w:t>
      </w:r>
      <w:r/>
    </w:p>
    <w:p>
      <w:pPr>
        <w:ind w:firstLine="480"/>
        <w:spacing w:line="460" w:lineRule="exact"/>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.4如有必要，甲方邀请参加本项目的其他供应商或第三方专业机构及专家参与验收，相关意见将作为</w:t>
      </w:r>
      <w:r>
        <w:rPr>
          <w:rFonts w:hint="eastAsia" w:ascii="宋体" w:hAnsi="宋体" w:cs="宋体"/>
          <w:bCs/>
          <w:sz w:val="24"/>
          <w:highlight w:val="none"/>
          <w:lang w:val="en-US" w:eastAsia="zh-CN"/>
        </w:rPr>
        <w:t xml:space="preserve">出具</w:t>
      </w:r>
      <w:r>
        <w:rPr>
          <w:rFonts w:hint="eastAsia" w:ascii="宋体" w:hAnsi="宋体" w:cs="宋体"/>
          <w:bCs/>
          <w:sz w:val="24"/>
          <w:highlight w:val="none"/>
        </w:rPr>
        <w:t xml:space="preserve">验收书的参考资料。</w:t>
      </w:r>
      <w:r/>
    </w:p>
    <w:p>
      <w:pPr>
        <w:ind w:firstLine="480"/>
        <w:spacing w:line="460" w:lineRule="exact"/>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Ansi="宋体"/>
          <w:b/>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6验收合格的项目,甲方根据采购合同的约定及时向乙方支付合同款项、退还履约保证金。验收不合格的项目，甲方有权解除合同，并要求乙方退还已支付的费用。采购合同的履行、违约责任和解决争议的方式等适用《</w:t>
      </w:r>
      <w:r>
        <w:rPr>
          <w:rFonts w:hint="eastAsia" w:ascii="宋体" w:hAnsi="宋体" w:cs="宋体"/>
          <w:bCs/>
          <w:sz w:val="24"/>
          <w:highlight w:val="none"/>
          <w:lang w:val="en-US" w:eastAsia="zh-CN"/>
        </w:rPr>
        <w:t xml:space="preserve">中华人民共和国</w:t>
      </w:r>
      <w:r>
        <w:rPr>
          <w:rFonts w:hint="eastAsia" w:ascii="宋体" w:hAnsi="宋体" w:cs="宋体"/>
          <w:bCs/>
          <w:sz w:val="24"/>
          <w:highlight w:val="none"/>
        </w:rPr>
        <w:t xml:space="preserve">民法典》。乙方在履约过程中有政府采购法律法规规定的违法违规情形的,甲方将及时报告本级财政部门。</w:t>
      </w:r>
      <w:r/>
    </w:p>
    <w:p>
      <w:pPr>
        <w:pStyle w:val="849"/>
        <w:ind w:firstLine="354"/>
        <w:spacing w:before="120" w:after="120" w:line="460" w:lineRule="exact"/>
        <w:rPr>
          <w:rFonts w:hAnsi="宋体"/>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一</w:t>
      </w:r>
      <w:r>
        <w:rPr>
          <w:rFonts w:hint="eastAsia" w:hAnsi="宋体"/>
          <w:b/>
          <w:sz w:val="24"/>
          <w:szCs w:val="24"/>
          <w:highlight w:val="none"/>
        </w:rPr>
        <w:t xml:space="preserve">、</w:t>
      </w:r>
      <w:r>
        <w:rPr>
          <w:rFonts w:hAnsi="宋体"/>
          <w:b/>
          <w:sz w:val="24"/>
          <w:szCs w:val="24"/>
          <w:highlight w:val="none"/>
        </w:rPr>
        <w:t xml:space="preserve">质量保证及售后服务</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ascii="宋体" w:hAnsi="宋体"/>
          <w:bCs/>
          <w:sz w:val="24"/>
          <w:highlight w:val="none"/>
        </w:rPr>
        <w:t xml:space="preserve">乙方应按磋商文件规定和响应文件承诺的质量标准向甲方提供服务。</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.2</w:t>
      </w:r>
      <w:r>
        <w:rPr>
          <w:rFonts w:ascii="宋体" w:hAnsi="宋体"/>
          <w:bCs/>
          <w:sz w:val="24"/>
          <w:highlight w:val="none"/>
        </w:rPr>
        <w:t xml:space="preserve">乙方提供的服务在因其本身出现质量问题，根据实际情况，经双方协商，可按以下办法处理：</w:t>
      </w:r>
      <w:r/>
    </w:p>
    <w:p>
      <w:pPr>
        <w:ind w:firstLine="480"/>
        <w:spacing w:line="460" w:lineRule="exact"/>
        <w:rPr>
          <w:rFonts w:ascii="宋体" w:hAnsi="宋体"/>
          <w:bCs/>
          <w:sz w:val="24"/>
          <w:highlight w:val="none"/>
        </w:rPr>
      </w:pPr>
      <w:r>
        <w:rPr>
          <w:rFonts w:ascii="宋体" w:hAnsi="宋体"/>
          <w:bCs/>
          <w:sz w:val="24"/>
          <w:highlight w:val="none"/>
        </w:rPr>
        <w:t xml:space="preserve">（1）更换：由乙方承担所发生的全部费用。</w:t>
      </w:r>
      <w:r/>
    </w:p>
    <w:p>
      <w:pPr>
        <w:ind w:firstLine="480"/>
        <w:spacing w:line="460" w:lineRule="exact"/>
        <w:rPr>
          <w:rFonts w:ascii="宋体" w:hAnsi="宋体"/>
          <w:bCs/>
          <w:sz w:val="24"/>
          <w:highlight w:val="none"/>
        </w:rPr>
      </w:pPr>
      <w:r>
        <w:rPr>
          <w:rFonts w:ascii="宋体" w:hAnsi="宋体"/>
          <w:bCs/>
          <w:sz w:val="24"/>
          <w:highlight w:val="none"/>
        </w:rPr>
        <w:t xml:space="preserve">（2）合同</w:t>
      </w:r>
      <w:r>
        <w:rPr>
          <w:rFonts w:hint="eastAsia" w:ascii="宋体" w:hAnsi="宋体"/>
          <w:bCs/>
          <w:sz w:val="24"/>
          <w:highlight w:val="none"/>
        </w:rPr>
        <w:t xml:space="preserve">解除</w:t>
      </w:r>
      <w:r>
        <w:rPr>
          <w:rFonts w:ascii="宋体" w:hAnsi="宋体"/>
          <w:bCs/>
          <w:sz w:val="24"/>
          <w:highlight w:val="none"/>
        </w:rPr>
        <w:t xml:space="preserve">处理：合同</w:t>
      </w:r>
      <w:r>
        <w:rPr>
          <w:rFonts w:hint="eastAsia" w:ascii="宋体" w:hAnsi="宋体"/>
          <w:bCs/>
          <w:sz w:val="24"/>
          <w:highlight w:val="none"/>
        </w:rPr>
        <w:t xml:space="preserve">解除</w:t>
      </w:r>
      <w:r>
        <w:rPr>
          <w:rFonts w:ascii="宋体" w:hAnsi="宋体"/>
          <w:bCs/>
          <w:sz w:val="24"/>
          <w:highlight w:val="none"/>
        </w:rPr>
        <w:t xml:space="preserve">，应承担</w:t>
      </w:r>
      <w:r>
        <w:rPr>
          <w:rFonts w:hint="eastAsia" w:ascii="宋体" w:hAnsi="宋体"/>
          <w:bCs/>
          <w:sz w:val="24"/>
          <w:highlight w:val="none"/>
        </w:rPr>
        <w:t xml:space="preserve">甲方因此受到的实际损失及其他相关费用</w:t>
      </w:r>
      <w:r>
        <w:rPr>
          <w:rFonts w:ascii="宋体" w:hAnsi="宋体"/>
          <w:bCs/>
          <w:sz w:val="24"/>
          <w:highlight w:val="none"/>
        </w:rPr>
        <w:t xml:space="preserve">，甲方不承担</w:t>
      </w:r>
      <w:r>
        <w:rPr>
          <w:rFonts w:hint="eastAsia" w:ascii="宋体" w:hAnsi="宋体"/>
          <w:bCs/>
          <w:sz w:val="24"/>
          <w:highlight w:val="none"/>
        </w:rPr>
        <w:t xml:space="preserve">由此</w:t>
      </w:r>
      <w:r>
        <w:rPr>
          <w:rFonts w:ascii="宋体" w:hAnsi="宋体"/>
          <w:bCs/>
          <w:sz w:val="24"/>
          <w:highlight w:val="none"/>
        </w:rPr>
        <w:t xml:space="preserve">发生的任何费用。</w:t>
      </w:r>
      <w:r/>
    </w:p>
    <w:p>
      <w:pPr>
        <w:pStyle w:val="849"/>
        <w:ind w:firstLine="482"/>
        <w:spacing w:line="460" w:lineRule="exact"/>
        <w:rPr>
          <w:rFonts w:hAnsi="宋体"/>
          <w:b/>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二</w:t>
      </w:r>
      <w:r>
        <w:rPr>
          <w:rFonts w:hint="eastAsia" w:hAnsi="宋体"/>
          <w:b/>
          <w:sz w:val="24"/>
          <w:szCs w:val="24"/>
          <w:highlight w:val="none"/>
        </w:rPr>
        <w:t xml:space="preserve">、违约责任</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2</w:t>
      </w:r>
      <w:r>
        <w:rPr>
          <w:rFonts w:hint="eastAsia" w:ascii="宋体" w:hAnsi="宋体"/>
          <w:bCs/>
          <w:sz w:val="24"/>
          <w:highlight w:val="none"/>
        </w:rPr>
        <w:t xml:space="preserve">.1甲方无故拒收服务成果、或拒不验收、拒不办理支付手续的,甲方应按逾期付款合同金额每日万分之五向乙方支付违约金，但不超过合同金额的百分之五。</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2</w:t>
      </w:r>
      <w:r>
        <w:rPr>
          <w:rFonts w:hint="eastAsia" w:ascii="宋体" w:hAnsi="宋体"/>
          <w:bCs/>
          <w:sz w:val="24"/>
          <w:highlight w:val="none"/>
        </w:rPr>
        <w:t xml:space="preserve">.2乙方逾期交付服务成果或成果验收不合格的，乙方应按合同总额每日千分之六向甲方支付违约金，由甲方从待付款中扣除。逾期超过约定日期或超过规定的时间节点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2</w:t>
      </w:r>
      <w:r>
        <w:rPr>
          <w:rFonts w:hint="eastAsia" w:ascii="宋体" w:hAnsi="宋体"/>
          <w:bCs/>
          <w:sz w:val="24"/>
          <w:highlight w:val="none"/>
        </w:rPr>
        <w:t xml:space="preserve">.3乙方所交的成果的技术参数、质量不符合合同规定及招标文件规定标准的，甲方有权拒收。</w:t>
      </w:r>
      <w:r/>
    </w:p>
    <w:p>
      <w:pPr>
        <w:pStyle w:val="849"/>
        <w:ind w:firstLine="482"/>
        <w:spacing w:line="460" w:lineRule="exact"/>
        <w:rPr>
          <w:rFonts w:hAnsi="宋体"/>
          <w:b/>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三</w:t>
      </w:r>
      <w:r>
        <w:rPr>
          <w:rFonts w:hint="eastAsia" w:hAnsi="宋体"/>
          <w:b/>
          <w:sz w:val="24"/>
          <w:szCs w:val="24"/>
          <w:highlight w:val="none"/>
        </w:rPr>
        <w:t xml:space="preserve">、不可抗力事件处理</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3</w:t>
      </w:r>
      <w:r>
        <w:rPr>
          <w:rFonts w:hint="eastAsia" w:ascii="宋体" w:hAnsi="宋体"/>
          <w:bCs/>
          <w:sz w:val="24"/>
          <w:highlight w:val="none"/>
        </w:rPr>
        <w:t xml:space="preserve">.1在合同有效期内，任何一方因不可抗力事件导致不能履行合同，则合同履行期可延长，其延长期与不可抗力影响期相同。</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3</w:t>
      </w:r>
      <w:r>
        <w:rPr>
          <w:rFonts w:hint="eastAsia" w:ascii="宋体" w:hAnsi="宋体"/>
          <w:bCs/>
          <w:sz w:val="24"/>
          <w:highlight w:val="none"/>
        </w:rPr>
        <w:t xml:space="preserve">.2不可抗力事件发生后，应立即通知对方，并寄送有关权威机构出具的证明。</w:t>
      </w:r>
      <w:r/>
    </w:p>
    <w:p>
      <w:pPr>
        <w:ind w:firstLine="480"/>
        <w:spacing w:line="46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3</w:t>
      </w:r>
      <w:r>
        <w:rPr>
          <w:rFonts w:hint="eastAsia" w:ascii="宋体" w:hAnsi="宋体"/>
          <w:bCs/>
          <w:sz w:val="24"/>
          <w:highlight w:val="none"/>
        </w:rPr>
        <w:t xml:space="preserve">.3不可抗力事件延续120天以上，双方应通过友好协商，确定是否继续履行合同。</w:t>
      </w:r>
      <w:r/>
    </w:p>
    <w:p>
      <w:pPr>
        <w:pStyle w:val="849"/>
        <w:ind w:firstLine="482"/>
        <w:spacing w:line="460" w:lineRule="exact"/>
        <w:rPr>
          <w:rFonts w:hAnsi="宋体"/>
          <w:b/>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四</w:t>
      </w:r>
      <w:r>
        <w:rPr>
          <w:rFonts w:hint="eastAsia" w:hAnsi="宋体"/>
          <w:b/>
          <w:sz w:val="24"/>
          <w:szCs w:val="24"/>
          <w:highlight w:val="none"/>
        </w:rPr>
        <w:t xml:space="preserve">、诉讼</w:t>
      </w:r>
      <w:r/>
    </w:p>
    <w:p>
      <w:pPr>
        <w:pStyle w:val="849"/>
        <w:ind w:firstLine="480"/>
        <w:spacing w:line="460" w:lineRule="exact"/>
        <w:rPr>
          <w:rFonts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4</w:t>
      </w:r>
      <w:r>
        <w:rPr>
          <w:rFonts w:hint="eastAsia" w:hAnsi="宋体"/>
          <w:sz w:val="24"/>
          <w:szCs w:val="24"/>
          <w:highlight w:val="none"/>
        </w:rPr>
        <w:t xml:space="preserve">.1双方在执行合同中所发生的一切争议，应通过协商解决。如协商不成，可向合同签订地法院起诉，合同签订地在此约定为盐城市亭湖区。</w:t>
      </w:r>
      <w:r/>
    </w:p>
    <w:p>
      <w:pPr>
        <w:pStyle w:val="849"/>
        <w:ind w:firstLine="482"/>
        <w:spacing w:line="500" w:lineRule="exact"/>
        <w:rPr>
          <w:rFonts w:hAnsi="宋体"/>
          <w:b/>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五</w:t>
      </w:r>
      <w:r>
        <w:rPr>
          <w:rFonts w:hint="eastAsia" w:hAnsi="宋体"/>
          <w:b/>
          <w:sz w:val="24"/>
          <w:szCs w:val="24"/>
          <w:highlight w:val="none"/>
        </w:rPr>
        <w:t xml:space="preserve">、合同生效及其它</w:t>
      </w:r>
      <w:r/>
    </w:p>
    <w:p>
      <w:pPr>
        <w:pStyle w:val="849"/>
        <w:ind w:left="454"/>
        <w:spacing w:line="500" w:lineRule="exact"/>
        <w:tabs>
          <w:tab w:val="left" w:pos="454" w:leader="none"/>
        </w:tabs>
        <w:rPr>
          <w:rFonts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5</w:t>
      </w:r>
      <w:r>
        <w:rPr>
          <w:rFonts w:hint="eastAsia" w:hAnsi="宋体"/>
          <w:sz w:val="24"/>
          <w:szCs w:val="24"/>
          <w:highlight w:val="none"/>
        </w:rPr>
        <w:t xml:space="preserve">.1合同经双方法定代表人或授权委托代表人签字并加盖单位公章后生效。</w:t>
      </w:r>
      <w:r/>
    </w:p>
    <w:p>
      <w:pPr>
        <w:pStyle w:val="849"/>
        <w:ind w:firstLine="480"/>
        <w:spacing w:line="460" w:lineRule="exact"/>
        <w:rPr>
          <w:rFonts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5</w:t>
      </w:r>
      <w:r>
        <w:rPr>
          <w:rFonts w:hint="eastAsia" w:hAnsi="宋体"/>
          <w:sz w:val="24"/>
          <w:szCs w:val="24"/>
          <w:highlight w:val="none"/>
        </w:rPr>
        <w:t xml:space="preserve">.2本合同未尽事宜，遵照《中华人民共和国民法典》、《中华人民共和国政府采购法》有关条文执行。</w:t>
      </w:r>
      <w:r/>
    </w:p>
    <w:p>
      <w:pPr>
        <w:pStyle w:val="849"/>
        <w:ind w:firstLine="480"/>
        <w:spacing w:line="460" w:lineRule="exact"/>
        <w:rPr>
          <w:rFonts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5</w:t>
      </w:r>
      <w:r>
        <w:rPr>
          <w:rFonts w:hint="eastAsia" w:hAnsi="宋体"/>
          <w:sz w:val="24"/>
          <w:szCs w:val="24"/>
          <w:highlight w:val="none"/>
        </w:rPr>
        <w:t xml:space="preserve">.3本合同一式陆份，甲方执叁份，乙方执叁份，自甲乙双方签字、盖章之日起生效。</w:t>
      </w:r>
      <w:r/>
    </w:p>
    <w:p>
      <w:pPr>
        <w:pStyle w:val="849"/>
        <w:ind w:firstLine="480"/>
        <w:spacing w:line="460" w:lineRule="exact"/>
        <w:rPr>
          <w:rFonts w:hAnsi="宋体"/>
          <w:sz w:val="24"/>
          <w:szCs w:val="24"/>
          <w:highlight w:val="none"/>
        </w:rPr>
      </w:pPr>
      <w:r>
        <w:rPr>
          <w:rFonts w:hAnsi="宋体"/>
          <w:sz w:val="24"/>
          <w:szCs w:val="24"/>
          <w:highlight w:val="none"/>
        </w:rPr>
      </w:r>
      <w:r/>
    </w:p>
    <w:p>
      <w:pPr>
        <w:pStyle w:val="849"/>
        <w:ind w:firstLine="480"/>
        <w:spacing w:line="460" w:lineRule="exact"/>
        <w:rPr>
          <w:rFonts w:hAnsi="宋体"/>
          <w:sz w:val="24"/>
          <w:szCs w:val="24"/>
          <w:highlight w:val="none"/>
        </w:rPr>
      </w:pPr>
      <w:r>
        <w:rPr>
          <w:rFonts w:hAnsi="宋体"/>
          <w:sz w:val="24"/>
          <w:szCs w:val="24"/>
          <w:highlight w:val="none"/>
        </w:rPr>
      </w:r>
      <w:r/>
    </w:p>
    <w:p>
      <w:pPr>
        <w:pStyle w:val="849"/>
        <w:ind w:left="482" w:hanging="64"/>
        <w:spacing w:before="120" w:after="120" w:line="320" w:lineRule="exact"/>
        <w:rPr>
          <w:rFonts w:hAnsi="宋体"/>
          <w:sz w:val="24"/>
          <w:szCs w:val="24"/>
          <w:highlight w:val="none"/>
        </w:rPr>
      </w:pPr>
      <w:r>
        <w:rPr>
          <w:rFonts w:hint="eastAsia" w:hAnsi="宋体"/>
          <w:sz w:val="24"/>
          <w:szCs w:val="24"/>
          <w:highlight w:val="none"/>
        </w:rPr>
        <w:t xml:space="preserve">甲方：                                    乙方：</w:t>
      </w:r>
      <w:r/>
    </w:p>
    <w:p>
      <w:pPr>
        <w:pStyle w:val="849"/>
        <w:ind w:firstLine="480"/>
        <w:spacing w:before="120" w:after="120" w:line="320" w:lineRule="exact"/>
        <w:rPr>
          <w:rFonts w:hAnsi="宋体"/>
          <w:sz w:val="24"/>
          <w:szCs w:val="24"/>
          <w:highlight w:val="none"/>
        </w:rPr>
      </w:pPr>
      <w:r>
        <w:rPr>
          <w:rFonts w:hint="eastAsia" w:hAnsi="宋体"/>
          <w:sz w:val="24"/>
          <w:szCs w:val="24"/>
          <w:highlight w:val="none"/>
        </w:rPr>
        <w:t xml:space="preserve">地址：                                    地址：</w:t>
      </w:r>
      <w:r/>
    </w:p>
    <w:p>
      <w:pPr>
        <w:pStyle w:val="849"/>
        <w:ind w:firstLine="480"/>
        <w:spacing w:before="120" w:after="120" w:line="320" w:lineRule="exact"/>
        <w:rPr>
          <w:rFonts w:hAnsi="宋体"/>
          <w:sz w:val="24"/>
          <w:szCs w:val="24"/>
          <w:highlight w:val="none"/>
        </w:rPr>
      </w:pPr>
      <w:r>
        <w:rPr>
          <w:rFonts w:hint="eastAsia" w:hAnsi="宋体"/>
          <w:sz w:val="24"/>
          <w:szCs w:val="24"/>
          <w:highlight w:val="none"/>
        </w:rPr>
        <w:t xml:space="preserve">法定代表人或授权代表：                    法定代表人或授权代表：</w:t>
      </w:r>
      <w:r/>
    </w:p>
    <w:p>
      <w:pPr>
        <w:pStyle w:val="849"/>
        <w:ind w:firstLine="480"/>
        <w:spacing w:before="120" w:after="120" w:line="320" w:lineRule="exact"/>
        <w:rPr>
          <w:rFonts w:hAnsi="宋体"/>
          <w:sz w:val="24"/>
          <w:szCs w:val="24"/>
          <w:highlight w:val="none"/>
        </w:rPr>
      </w:pPr>
      <w:r>
        <w:rPr>
          <w:rFonts w:hint="eastAsia" w:hAnsi="宋体"/>
          <w:sz w:val="24"/>
          <w:szCs w:val="24"/>
          <w:highlight w:val="none"/>
        </w:rPr>
        <w:t xml:space="preserve">联系电话：                                联系电话：</w:t>
      </w:r>
      <w:r/>
    </w:p>
    <w:p>
      <w:pPr>
        <w:pStyle w:val="849"/>
        <w:ind w:firstLine="480"/>
        <w:spacing w:before="120" w:after="120" w:line="320" w:lineRule="exact"/>
        <w:rPr>
          <w:rFonts w:ascii="黑体" w:hAnsi="Times New Roman" w:eastAsia="黑体"/>
          <w:color w:val="000000"/>
          <w:szCs w:val="44"/>
          <w:highlight w:val="none"/>
        </w:rPr>
      </w:pPr>
      <w:r>
        <w:rPr>
          <w:rFonts w:hint="eastAsia" w:hAnsi="宋体"/>
          <w:sz w:val="24"/>
          <w:szCs w:val="24"/>
          <w:highlight w:val="none"/>
        </w:rPr>
        <w:t xml:space="preserve">    年   月   日                              年   月   日</w:t>
      </w:r>
      <w:r/>
    </w:p>
    <w:p>
      <w:pPr>
        <w:pStyle w:val="832"/>
        <w:spacing w:before="260" w:after="260" w:line="360" w:lineRule="auto"/>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2"/>
        <w:jc w:val="both"/>
        <w:spacing w:before="260" w:after="260" w:line="360" w:lineRule="auto"/>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2"/>
        <w:spacing w:line="360" w:lineRule="auto"/>
        <w:rPr>
          <w:rFonts w:ascii="黑体" w:hAnsi="Times New Roman" w:eastAsia="黑体"/>
          <w:color w:val="000000"/>
          <w:szCs w:val="44"/>
          <w:highlight w:val="none"/>
        </w:rPr>
      </w:pPr>
      <w:r>
        <w:rPr>
          <w:rFonts w:hint="eastAsia" w:ascii="黑体" w:hAnsi="Times New Roman" w:eastAsia="黑体"/>
          <w:color w:val="000000"/>
          <w:szCs w:val="44"/>
          <w:highlight w:val="none"/>
        </w:rPr>
        <w:t xml:space="preserve">第四章 项目需求</w:t>
      </w:r>
      <w:r/>
    </w:p>
    <w:p>
      <w:pPr>
        <w:ind w:firstLine="482"/>
        <w:jc w:val="left"/>
        <w:pageBreakBefore w:val="0"/>
        <w:spacing w:line="440" w:lineRule="exact"/>
        <w:widowControl/>
        <w:rPr>
          <w:rFonts w:ascii="黑体" w:hAnsi="Times New Roman" w:eastAsia="黑体"/>
          <w:color w:val="000000"/>
          <w:szCs w:val="44"/>
          <w:highlight w:val="none"/>
        </w:rPr>
      </w:pPr>
      <w:r>
        <w:rPr>
          <w:rFonts w:hint="eastAsia" w:ascii="宋体" w:hAnsi="宋体"/>
          <w:b/>
          <w:bCs/>
          <w:sz w:val="24"/>
          <w:highlight w:val="none"/>
        </w:rPr>
        <w:t xml:space="preserve">项目属性:服务类项目。</w:t>
      </w:r>
      <w:r/>
    </w:p>
    <w:p>
      <w:pPr>
        <w:ind w:firstLine="321"/>
        <w:jc w:val="left"/>
        <w:pageBreakBefore w:val="0"/>
        <w:spacing w:line="440" w:lineRule="exac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一、项目概述</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lang w:val="en-US" w:eastAsia="zh-CN"/>
        </w:rPr>
        <w:t xml:space="preserve">亭湖区位于盐城老城区，历史发证情况相对复杂，历史遗留问题多，部分证书未落宗或与权调数据不一致，不满足证书、登记簿、权籍数据库数据一致的登记质量要求，调查</w:t>
      </w:r>
      <w:r>
        <w:rPr>
          <w:rFonts w:hint="eastAsia" w:ascii="宋体" w:hAnsi="宋体"/>
          <w:sz w:val="24"/>
          <w:szCs w:val="24"/>
          <w:highlight w:val="none"/>
        </w:rPr>
        <w:t xml:space="preserve">区特别是主城区从1996年数据建库以来，一直采用的是零星更新的方式进行更新，现有的权籍调查成果数据库中的宗地已经有很多发生灭失和变化</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为了满足日常发证需求和数据库现势性要求进行本次采购</w:t>
      </w:r>
      <w:r>
        <w:rPr>
          <w:rFonts w:hint="eastAsia" w:ascii="宋体" w:hAnsi="宋体"/>
          <w:sz w:val="24"/>
          <w:szCs w:val="24"/>
          <w:highlight w:val="none"/>
        </w:rPr>
        <w:t xml:space="preserve">。</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二、工作任务及成果报告</w:t>
      </w:r>
      <w:r/>
    </w:p>
    <w:p>
      <w:pPr>
        <w:ind w:firstLine="422"/>
        <w:pageBreakBefore w:val="0"/>
        <w:spacing w:line="440" w:lineRule="exact"/>
        <w:rPr>
          <w:rFonts w:ascii="宋体" w:hAnsi="宋体"/>
          <w:b/>
          <w:szCs w:val="21"/>
          <w:highlight w:val="none"/>
        </w:rPr>
      </w:pPr>
      <w:r>
        <w:rPr>
          <w:rFonts w:hint="eastAsia" w:ascii="宋体" w:hAnsi="宋体"/>
          <w:b/>
          <w:szCs w:val="21"/>
          <w:highlight w:val="none"/>
          <w:lang w:val="en-US" w:eastAsia="zh-CN"/>
        </w:rPr>
        <w:t xml:space="preserve">1</w:t>
      </w:r>
      <w:r>
        <w:rPr>
          <w:rFonts w:hint="eastAsia" w:ascii="宋体" w:hAnsi="宋体"/>
          <w:b/>
          <w:szCs w:val="21"/>
          <w:highlight w:val="none"/>
        </w:rPr>
        <w:t xml:space="preserve">、项目服务期间</w:t>
      </w:r>
      <w:r/>
    </w:p>
    <w:p>
      <w:pPr>
        <w:ind w:firstLine="480"/>
        <w:pageBreakBefore w:val="0"/>
        <w:spacing w:line="440" w:lineRule="exact"/>
        <w:rPr>
          <w:rFonts w:hint="eastAsia" w:ascii="宋体" w:hAnsi="宋体"/>
          <w:b/>
          <w:szCs w:val="21"/>
          <w:highlight w:val="none"/>
        </w:rPr>
      </w:pPr>
      <w:r>
        <w:rPr>
          <w:rFonts w:hint="eastAsia" w:ascii="宋体" w:hAnsi="宋体"/>
          <w:sz w:val="24"/>
          <w:szCs w:val="24"/>
          <w:highlight w:val="none"/>
        </w:rPr>
        <w:t xml:space="preserve">本项目的服务期限为</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年（具体时间从中标公示结束开始计算）。</w:t>
      </w:r>
      <w:r/>
    </w:p>
    <w:p>
      <w:pPr>
        <w:ind w:firstLine="422"/>
        <w:pageBreakBefore w:val="0"/>
        <w:spacing w:line="440" w:lineRule="exact"/>
        <w:rPr>
          <w:rFonts w:hint="default" w:ascii="宋体" w:hAnsi="宋体" w:eastAsia="宋体"/>
          <w:b/>
          <w:szCs w:val="21"/>
          <w:highlight w:val="none"/>
          <w:lang w:val="en-US" w:eastAsia="zh-CN"/>
        </w:rPr>
      </w:pPr>
      <w:r>
        <w:rPr>
          <w:rFonts w:hint="eastAsia" w:ascii="宋体" w:hAnsi="宋体"/>
          <w:b/>
          <w:szCs w:val="21"/>
          <w:highlight w:val="none"/>
          <w:lang w:val="en-US" w:eastAsia="zh-CN"/>
        </w:rPr>
        <w:t xml:space="preserve">2</w:t>
      </w:r>
      <w:r>
        <w:rPr>
          <w:rFonts w:hint="eastAsia" w:ascii="宋体" w:hAnsi="宋体"/>
          <w:b/>
          <w:szCs w:val="21"/>
          <w:highlight w:val="none"/>
        </w:rPr>
        <w:t xml:space="preserve">、</w:t>
      </w:r>
      <w:r>
        <w:rPr>
          <w:rFonts w:hint="eastAsia" w:ascii="宋体" w:hAnsi="宋体"/>
          <w:b/>
          <w:szCs w:val="21"/>
          <w:highlight w:val="none"/>
          <w:lang w:val="en-US" w:eastAsia="zh-CN"/>
        </w:rPr>
        <w:t xml:space="preserve">工作任务</w:t>
      </w:r>
      <w:r/>
    </w:p>
    <w:p>
      <w:pPr>
        <w:ind w:firstLine="480"/>
        <w:pageBreakBefore w:val="0"/>
        <w:spacing w:line="440" w:lineRule="exact"/>
        <w:rPr>
          <w:rFonts w:hint="default" w:ascii="宋体" w:hAnsi="宋体" w:eastAsia="宋体" w:cs="宋体"/>
          <w:color w:val="000000"/>
          <w:sz w:val="24"/>
          <w:szCs w:val="24"/>
          <w:highlight w:val="none"/>
          <w:lang w:val="en-US" w:eastAsia="zh-CN"/>
        </w:rPr>
      </w:pPr>
      <w:r>
        <w:rPr>
          <w:rFonts w:hint="eastAsia" w:ascii="宋体" w:hAnsi="宋体"/>
          <w:sz w:val="24"/>
          <w:szCs w:val="24"/>
          <w:highlight w:val="none"/>
        </w:rPr>
        <w:t xml:space="preserve">（1）</w:t>
      </w:r>
      <w:r>
        <w:rPr>
          <w:rFonts w:hint="eastAsia" w:ascii="宋体" w:hAnsi="宋体" w:cs="宋体"/>
          <w:color w:val="000000"/>
          <w:sz w:val="24"/>
          <w:szCs w:val="24"/>
          <w:highlight w:val="none"/>
        </w:rPr>
        <w:t xml:space="preserve">不动产权籍数据维护。须</w:t>
      </w:r>
      <w:r>
        <w:rPr>
          <w:rFonts w:hint="eastAsia" w:ascii="宋体" w:hAnsi="宋体" w:cs="宋体"/>
          <w:color w:val="000000"/>
          <w:sz w:val="24"/>
          <w:szCs w:val="24"/>
          <w:highlight w:val="none"/>
          <w:lang w:val="en-US" w:eastAsia="zh-CN"/>
        </w:rPr>
        <w:t xml:space="preserve">安排一</w:t>
      </w:r>
      <w:r>
        <w:rPr>
          <w:rFonts w:hint="eastAsia" w:ascii="宋体" w:hAnsi="宋体" w:cs="宋体"/>
          <w:color w:val="000000"/>
          <w:sz w:val="24"/>
          <w:szCs w:val="24"/>
          <w:highlight w:val="none"/>
        </w:rPr>
        <w:t xml:space="preserve">名人员驻场在分局，协助入库数据的</w:t>
      </w:r>
      <w:r>
        <w:rPr>
          <w:rFonts w:hint="eastAsia" w:ascii="宋体" w:hAnsi="宋体" w:cs="宋体"/>
          <w:color w:val="000000"/>
          <w:sz w:val="24"/>
          <w:szCs w:val="24"/>
          <w:highlight w:val="none"/>
          <w:lang w:val="en-US" w:eastAsia="zh-CN"/>
        </w:rPr>
        <w:t xml:space="preserve">维护</w:t>
      </w:r>
      <w:r>
        <w:rPr>
          <w:rFonts w:hint="eastAsia" w:ascii="宋体" w:hAnsi="宋体" w:cs="宋体"/>
          <w:color w:val="000000"/>
          <w:sz w:val="24"/>
          <w:szCs w:val="24"/>
          <w:highlight w:val="none"/>
        </w:rPr>
        <w:t xml:space="preserve">，确保各测绘单位入库数据的标准一致，内容完善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满足日常发证要求</w:t>
      </w:r>
      <w:r>
        <w:rPr>
          <w:rFonts w:hint="eastAsia" w:ascii="宋体" w:hAnsi="宋体" w:cs="宋体"/>
          <w:color w:val="000000"/>
          <w:sz w:val="24"/>
          <w:szCs w:val="24"/>
          <w:highlight w:val="none"/>
        </w:rPr>
        <w:t xml:space="preserve">；</w:t>
      </w:r>
      <w:r/>
    </w:p>
    <w:p>
      <w:pPr>
        <w:ind w:firstLine="48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（2）对辖区内</w:t>
      </w:r>
      <w:r>
        <w:rPr>
          <w:rFonts w:hint="eastAsia" w:ascii="宋体" w:hAnsi="宋体" w:cs="宋体"/>
          <w:color w:val="000000"/>
          <w:sz w:val="24"/>
          <w:szCs w:val="24"/>
          <w:highlight w:val="none"/>
          <w:lang w:val="en-US" w:eastAsia="zh-CN"/>
        </w:rPr>
        <w:t xml:space="preserve">权籍系统</w:t>
      </w:r>
      <w:r>
        <w:rPr>
          <w:rFonts w:hint="eastAsia" w:ascii="宋体" w:hAnsi="宋体" w:cs="宋体"/>
          <w:color w:val="000000"/>
          <w:sz w:val="24"/>
          <w:szCs w:val="24"/>
          <w:highlight w:val="none"/>
        </w:rPr>
        <w:t xml:space="preserve">宗地</w:t>
      </w:r>
      <w:r>
        <w:rPr>
          <w:rFonts w:hint="eastAsia" w:ascii="宋体" w:hAnsi="宋体" w:cs="宋体"/>
          <w:color w:val="000000"/>
          <w:sz w:val="24"/>
          <w:szCs w:val="24"/>
          <w:highlight w:val="none"/>
          <w:lang w:val="en-US" w:eastAsia="zh-CN"/>
        </w:rPr>
        <w:t xml:space="preserve">与发证情况不一致的宗地</w:t>
      </w:r>
      <w:r>
        <w:rPr>
          <w:rFonts w:hint="eastAsia" w:ascii="宋体" w:hAnsi="宋体" w:cs="宋体"/>
          <w:color w:val="000000"/>
          <w:sz w:val="24"/>
          <w:szCs w:val="24"/>
          <w:highlight w:val="none"/>
        </w:rPr>
        <w:t xml:space="preserve">进行外业核查，更新维护；</w:t>
      </w:r>
      <w:r/>
    </w:p>
    <w:p>
      <w:pPr>
        <w:ind w:firstLine="48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（3）根据分局安排，对辖区内零星新增及库中缺失的宅基地宗地进行补测入库。</w:t>
      </w:r>
      <w:r/>
    </w:p>
    <w:p>
      <w:pPr>
        <w:ind w:firstLine="422"/>
        <w:pageBreakBefore w:val="0"/>
        <w:spacing w:line="440" w:lineRule="exact"/>
        <w:rPr>
          <w:highlight w:val="none"/>
        </w:rPr>
      </w:pPr>
      <w:r>
        <w:rPr>
          <w:rFonts w:hint="eastAsia" w:ascii="宋体" w:hAnsi="宋体"/>
          <w:b/>
          <w:szCs w:val="21"/>
          <w:highlight w:val="none"/>
          <w:lang w:val="en-US" w:eastAsia="zh-CN"/>
        </w:rPr>
        <w:t xml:space="preserve">3、成果报告</w:t>
      </w:r>
      <w:r/>
    </w:p>
    <w:p>
      <w:pPr>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图件成果：宗地图</w:t>
      </w:r>
      <w:r/>
    </w:p>
    <w:p>
      <w:pPr>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文字成果：设计书、项目总结报告</w:t>
      </w:r>
      <w:r/>
    </w:p>
    <w:p>
      <w:pPr>
        <w:ind w:firstLine="480"/>
        <w:pageBreakBefore w:val="0"/>
        <w:spacing w:line="440" w:lineRule="exact"/>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项目服务台账</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三、作业质量要求和依据：</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1、权属调查依据</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①《土地利用现状分类》（GB/T21010-20</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7）；</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②《地籍调查规程》（</w:t>
      </w:r>
      <w:r>
        <w:rPr>
          <w:rFonts w:hint="eastAsia" w:ascii="宋体" w:hAnsi="宋体"/>
          <w:sz w:val="24"/>
          <w:szCs w:val="24"/>
          <w:highlight w:val="none"/>
          <w:lang w:val="en-US" w:eastAsia="zh-CN"/>
        </w:rPr>
        <w:t xml:space="preserve">GB</w:t>
      </w:r>
      <w:r>
        <w:rPr>
          <w:rFonts w:hint="eastAsia" w:ascii="宋体" w:hAnsi="宋体"/>
          <w:sz w:val="24"/>
          <w:szCs w:val="24"/>
          <w:highlight w:val="none"/>
        </w:rPr>
        <w:t xml:space="preserve">/T</w:t>
      </w:r>
      <w:r>
        <w:rPr>
          <w:rFonts w:hint="eastAsia" w:ascii="宋体" w:hAnsi="宋体"/>
          <w:sz w:val="24"/>
          <w:szCs w:val="24"/>
          <w:highlight w:val="none"/>
          <w:lang w:val="en-US" w:eastAsia="zh-CN"/>
        </w:rPr>
        <w:t xml:space="preserve"> 42547</w:t>
      </w:r>
      <w:r>
        <w:rPr>
          <w:rFonts w:hint="eastAsia" w:ascii="宋体" w:hAnsi="宋体"/>
          <w:sz w:val="24"/>
          <w:szCs w:val="24"/>
          <w:highlight w:val="none"/>
        </w:rPr>
        <w:t xml:space="preserve">-20</w:t>
      </w:r>
      <w:r>
        <w:rPr>
          <w:rFonts w:hint="eastAsia" w:ascii="宋体" w:hAnsi="宋体"/>
          <w:sz w:val="24"/>
          <w:szCs w:val="24"/>
          <w:highlight w:val="none"/>
          <w:lang w:val="en-US" w:eastAsia="zh-CN"/>
        </w:rPr>
        <w:t xml:space="preserve">23</w:t>
      </w:r>
      <w:r>
        <w:rPr>
          <w:rFonts w:hint="eastAsia" w:ascii="宋体" w:hAnsi="宋体"/>
          <w:sz w:val="24"/>
          <w:szCs w:val="24"/>
          <w:highlight w:val="none"/>
        </w:rPr>
        <w:t xml:space="preserve">）；</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③《</w:t>
      </w:r>
      <w:r>
        <w:rPr>
          <w:rFonts w:hint="eastAsia" w:ascii="宋体" w:hAnsi="宋体"/>
          <w:sz w:val="24"/>
          <w:szCs w:val="24"/>
          <w:highlight w:val="none"/>
          <w:lang w:val="en-US" w:eastAsia="zh-CN"/>
        </w:rPr>
        <w:t xml:space="preserve">不动产单元设定与</w:t>
      </w:r>
      <w:r>
        <w:rPr>
          <w:rFonts w:hint="eastAsia" w:ascii="宋体" w:hAnsi="宋体"/>
          <w:sz w:val="24"/>
          <w:szCs w:val="24"/>
          <w:highlight w:val="none"/>
        </w:rPr>
        <w:t xml:space="preserve">代码编制规则》（</w:t>
      </w:r>
      <w:r>
        <w:rPr>
          <w:rFonts w:hint="eastAsia" w:ascii="宋体" w:hAnsi="宋体"/>
          <w:sz w:val="24"/>
          <w:szCs w:val="24"/>
          <w:highlight w:val="none"/>
          <w:lang w:val="en-US" w:eastAsia="zh-CN"/>
        </w:rPr>
        <w:t xml:space="preserve">GB/T 37346-2019</w:t>
      </w:r>
      <w:r>
        <w:rPr>
          <w:rFonts w:hint="eastAsia" w:ascii="宋体" w:hAnsi="宋体"/>
          <w:sz w:val="24"/>
          <w:szCs w:val="24"/>
          <w:highlight w:val="none"/>
        </w:rPr>
        <w:t xml:space="preserve">）；</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④《农村地籍和房屋调查技术方案》（试行）；</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⑤《土地利用数据库标准》（TD/T1016-2007）；</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⑥《国民经济行业分类（GB/T4754-2011）》；</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⑦第三次全国土地调查有关文件和规范。</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2、测绘依据</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①《房产测量规范》（GB/T17986.1-2000）；</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②《房屋面积测算技术规程》DGJ32/TJ131-2011；</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③《全球定位系统实时动态测量(RTK)技术规范》CH/T2009-2010；</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④《城市测量规范》CJJ/T8-2011；</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⑤《国家基本比例尺地图图式第1部分： 1:500 1:1000 1:2000地形图图式》GB/T20257.1-2007。</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数据建库依据</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①《基础地理信息要素分类与代码》GB/T13923-2006；</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②《城镇地籍数据库标准》TD/T1015-2007；</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③《土地利用数据库标准》TD/T1016-2007；</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④上级部门规定的其它数据库建设标准。</w:t>
      </w:r>
      <w:r/>
    </w:p>
    <w:p>
      <w:pPr>
        <w:numPr>
          <w:ilvl w:val="0"/>
          <w:numId w:val="3"/>
        </w:num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按规定应执行的其它规定、规范和标准</w:t>
      </w:r>
      <w:r/>
    </w:p>
    <w:p>
      <w:pPr>
        <w:numPr>
          <w:ilvl w:val="0"/>
          <w:numId w:val="3"/>
        </w:numPr>
        <w:ind w:left="0" w:firstLine="480"/>
        <w:pageBreakBefore w:val="0"/>
        <w:spacing w:line="440" w:lineRule="exact"/>
        <w:rPr>
          <w:highlight w:val="none"/>
        </w:rPr>
      </w:pPr>
      <w:r>
        <w:rPr>
          <w:rFonts w:hint="eastAsia" w:ascii="宋体" w:hAnsi="宋体"/>
          <w:sz w:val="24"/>
          <w:szCs w:val="24"/>
          <w:highlight w:val="none"/>
          <w:lang w:val="en-US" w:eastAsia="zh-CN"/>
        </w:rPr>
        <w:t xml:space="preserve">质量要求</w:t>
      </w:r>
      <w:r/>
    </w:p>
    <w:p>
      <w:pPr>
        <w:ind w:firstLine="480"/>
        <w:pageBreakBefore w:val="0"/>
        <w:spacing w:line="440" w:lineRule="exact"/>
        <w:rPr>
          <w:rFonts w:hint="default" w:ascii="宋体" w:hAnsi="宋体"/>
          <w:sz w:val="24"/>
          <w:szCs w:val="24"/>
          <w:highlight w:val="none"/>
          <w:lang w:val="en-US" w:eastAsia="zh-CN"/>
        </w:rPr>
      </w:pPr>
      <w:r>
        <w:rPr>
          <w:rFonts w:hint="eastAsia" w:ascii="宋体" w:hAnsi="宋体"/>
          <w:sz w:val="24"/>
          <w:szCs w:val="24"/>
          <w:highlight w:val="none"/>
        </w:rPr>
        <w:t xml:space="preserve">①</w:t>
      </w:r>
      <w:r>
        <w:rPr>
          <w:rFonts w:hint="eastAsia" w:ascii="宋体" w:hAnsi="宋体"/>
          <w:sz w:val="24"/>
          <w:szCs w:val="24"/>
          <w:highlight w:val="none"/>
          <w:lang w:val="en-US" w:eastAsia="zh-CN"/>
        </w:rPr>
        <w:t xml:space="preserve">测绘成果符合地籍调查、不动产登记相关规范标准</w:t>
      </w:r>
      <w:r/>
    </w:p>
    <w:p>
      <w:pPr>
        <w:ind w:firstLine="480"/>
        <w:pageBreakBefore w:val="0"/>
        <w:spacing w:line="440" w:lineRule="exact"/>
        <w:rPr>
          <w:rFonts w:hint="eastAsia" w:ascii="宋体" w:hAnsi="宋体"/>
          <w:sz w:val="24"/>
          <w:szCs w:val="24"/>
          <w:highlight w:val="none"/>
          <w:lang w:val="en-US" w:eastAsia="zh-CN"/>
        </w:rPr>
      </w:pPr>
      <w:r>
        <w:rPr>
          <w:rFonts w:hint="eastAsia" w:ascii="宋体" w:hAnsi="宋体"/>
          <w:sz w:val="24"/>
          <w:szCs w:val="24"/>
          <w:highlight w:val="none"/>
        </w:rPr>
        <w:t xml:space="preserve">②</w:t>
      </w:r>
      <w:r>
        <w:rPr>
          <w:rFonts w:hint="eastAsia" w:ascii="宋体" w:hAnsi="宋体"/>
          <w:sz w:val="24"/>
          <w:szCs w:val="24"/>
          <w:highlight w:val="none"/>
          <w:lang w:val="en-US" w:eastAsia="zh-CN"/>
        </w:rPr>
        <w:t xml:space="preserve">数据格式满足不动产地籍调查成果入库要求</w:t>
      </w:r>
      <w:r/>
    </w:p>
    <w:p>
      <w:pPr>
        <w:ind w:firstLine="480"/>
        <w:pageBreakBefore w:val="0"/>
        <w:spacing w:line="440" w:lineRule="exact"/>
        <w:rPr>
          <w:rFonts w:hint="default" w:ascii="宋体" w:hAnsi="宋体"/>
          <w:sz w:val="24"/>
          <w:szCs w:val="24"/>
          <w:highlight w:val="none"/>
          <w:lang w:val="en-US" w:eastAsia="zh-CN"/>
        </w:rPr>
      </w:pPr>
      <w:r>
        <w:rPr>
          <w:rFonts w:hint="eastAsia" w:ascii="宋体" w:hAnsi="宋体"/>
          <w:sz w:val="24"/>
          <w:szCs w:val="24"/>
          <w:highlight w:val="none"/>
        </w:rPr>
        <w:t xml:space="preserve">③</w:t>
      </w:r>
      <w:r>
        <w:rPr>
          <w:rFonts w:hint="eastAsia" w:ascii="宋体" w:hAnsi="宋体"/>
          <w:sz w:val="24"/>
          <w:szCs w:val="24"/>
          <w:highlight w:val="none"/>
          <w:lang w:val="en-US" w:eastAsia="zh-CN"/>
        </w:rPr>
        <w:t xml:space="preserve">符合不动产日常发证数据库标准</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四、信息数据安全</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中标人应建立健全信息安全管理制度，报采购人备案。</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中标人负有信息保密义务，对信息泄露和信息侵权承担全部责任。</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项目实施过程中所涉及或使用的遥感影像、地形图和土地调查、地籍调查、集体土地所有权登记、宅基地和集体建设用地使用权确权登记、地理国情普查、农村土地承包经营权确权登记颁证等基础资料及调查成果，项目实施过程中生产的设计方案、调查资料和外业调查成果、图件成果、数据成果、数据库成果、文字成果等各类调查成果，其所有权和使用权归属采购人，未经采购人同意，中标人不得向第三人提供。</w:t>
      </w:r>
      <w:r/>
    </w:p>
    <w:p>
      <w:pPr>
        <w:ind w:firstLine="480"/>
        <w:pageBreakBefore w:val="0"/>
        <w:spacing w:line="44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 采购人需与中标人签订信息数据安全保密协议。</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五、人身、财产安全</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中标人负有安全保障义务，在项目实施期间对人员的人身、财产损害承担全部责任。</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六、</w:t>
      </w:r>
      <w:r>
        <w:rPr>
          <w:rFonts w:hint="eastAsia" w:ascii="宋体" w:hAnsi="宋体" w:eastAsia="宋体" w:cs="宋体"/>
          <w:b/>
          <w:bCs/>
          <w:color w:val="000000"/>
          <w:sz w:val="32"/>
          <w:szCs w:val="32"/>
          <w:highlight w:val="none"/>
          <w:lang w:val="en-US" w:eastAsia="zh-CN"/>
        </w:rPr>
        <w:t xml:space="preserve">进度计划要求</w:t>
      </w:r>
      <w:r/>
    </w:p>
    <w:p>
      <w:pPr>
        <w:ind w:firstLine="480"/>
        <w:pageBreakBefore w:val="0"/>
        <w:spacing w:line="440" w:lineRule="exact"/>
        <w:rPr>
          <w:rFonts w:ascii="宋体" w:hAnsi="宋体"/>
          <w:sz w:val="24"/>
          <w:szCs w:val="24"/>
          <w:highlight w:val="none"/>
        </w:rPr>
      </w:pPr>
      <w:r>
        <w:rPr>
          <w:rFonts w:hint="eastAsia" w:ascii="宋体" w:hAnsi="宋体"/>
          <w:sz w:val="24"/>
          <w:szCs w:val="24"/>
          <w:highlight w:val="none"/>
        </w:rPr>
        <w:t xml:space="preserve">（1）外业核查，维护更新调查：自合同签订起3个月内完成；</w:t>
      </w:r>
      <w:r/>
    </w:p>
    <w:p>
      <w:pPr>
        <w:ind w:firstLine="48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（2）数据入库维护：自合同签订起</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年。</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lang w:val="en-US" w:eastAsia="zh-CN"/>
        </w:rPr>
        <w:t xml:space="preserve">七、服务承诺</w:t>
      </w:r>
      <w:r/>
    </w:p>
    <w:p>
      <w:pPr>
        <w:ind w:firstLine="480"/>
        <w:pageBreakBefore w:val="0"/>
        <w:spacing w:line="440" w:lineRule="exac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投标人应根据采购需求和本项目实际，提出服务承诺，包括但不限于以下内容：项目服务承诺、过程服务承诺等。项目服务承诺方面，要针对项目特点，从人员配备、培训和管理等方面提出保障措施（项目人员配备齐全，项目开展前和过程中开展集中培训）；过程服务承诺方面，对项目周期内的日常服务、项目结束后的后续技术支持服务等提出具体的承诺措施。</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lang w:val="en-US" w:eastAsia="zh-CN"/>
        </w:rPr>
        <w:t xml:space="preserve">八、合理化建议</w:t>
      </w:r>
      <w:r/>
    </w:p>
    <w:p>
      <w:pPr>
        <w:ind w:firstLine="480"/>
        <w:pageBreakBefore w:val="0"/>
        <w:spacing w:line="440" w:lineRule="exac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投标人应根据采购需求和本项目实际，提出包含项目的创新、创优等合理化建议（利用自规局一张图系统遥感影像AI自动比对、变化部分成果月度更新，与不动产登记部门及时沟通联动更新），并在采购人后期数据查询、管理等方面提出具体的合理化建议（编写系统使用教程，数据成果报业务主管部门备案，方便后期使用管理）。</w:t>
      </w:r>
      <w:r/>
    </w:p>
    <w:p>
      <w:pPr>
        <w:pStyle w:val="832"/>
        <w:ind w:firstLine="321"/>
        <w:jc w:val="left"/>
        <w:pageBreakBefore w:val="0"/>
        <w:spacing w:line="440" w:lineRule="exact"/>
        <w:tabs>
          <w:tab w:val="left" w:pos="0" w:leader="none"/>
          <w:tab w:val="left" w:pos="3165" w:leader="none"/>
          <w:tab w:val="center" w:pos="4153" w:leader="none"/>
        </w:tabs>
        <w:rPr>
          <w:rFonts w:hint="default"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lang w:val="en-US" w:eastAsia="zh-CN"/>
        </w:rPr>
        <w:t xml:space="preserve">九、实施方案</w:t>
      </w:r>
      <w:r/>
    </w:p>
    <w:p>
      <w:pPr>
        <w:ind w:firstLine="480"/>
        <w:pageBreakBefore w:val="0"/>
        <w:spacing w:line="44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1、技术方案：投标人应根据采购需求中的工作任务，结合亭湖区实际情况，并按上述“二、工作任务及成果报告”以及“三、作业质量要求和依据”相关内容深入剖析项目各环节工作内容，编制</w:t>
      </w:r>
      <w:r>
        <w:rPr>
          <w:rFonts w:hint="eastAsia" w:ascii="宋体" w:hAnsi="宋体" w:eastAsia="宋体" w:cs="宋体"/>
          <w:sz w:val="24"/>
          <w:szCs w:val="24"/>
          <w:lang w:val="en-US" w:eastAsia="zh-CN"/>
        </w:rPr>
        <w:t xml:space="preserve">亭湖区不动产权籍数据维护更新及补测项目</w:t>
      </w:r>
      <w:r>
        <w:rPr>
          <w:rFonts w:hint="eastAsia" w:ascii="宋体" w:hAnsi="宋体" w:cs="宋体"/>
          <w:sz w:val="24"/>
          <w:szCs w:val="24"/>
          <w:lang w:val="en-US" w:eastAsia="zh-CN"/>
        </w:rPr>
        <w:t xml:space="preserve">技术方案</w:t>
      </w:r>
      <w:r>
        <w:rPr>
          <w:rStyle w:val="947"/>
          <w:rFonts w:hint="eastAsia" w:ascii="宋体" w:hAnsi="宋体" w:cs="宋体"/>
          <w:color w:val="000000"/>
          <w:sz w:val="24"/>
          <w:szCs w:val="24"/>
          <w:highlight w:val="none"/>
          <w:lang w:val="en-US" w:eastAsia="zh-CN"/>
        </w:rPr>
        <w:t xml:space="preserve">制定涵盖</w:t>
      </w:r>
      <w:r>
        <w:rPr>
          <w:rFonts w:hint="eastAsia" w:ascii="宋体" w:hAnsi="宋体" w:eastAsia="宋体" w:cs="宋体"/>
          <w:sz w:val="24"/>
          <w:szCs w:val="24"/>
          <w:lang w:val="en-US" w:eastAsia="zh-CN"/>
        </w:rPr>
        <w:t xml:space="preserve">不动产</w:t>
      </w:r>
      <w:r>
        <w:rPr>
          <w:rFonts w:hint="eastAsia" w:ascii="宋体" w:hAnsi="宋体" w:eastAsia="宋体" w:cs="宋体"/>
          <w:sz w:val="24"/>
          <w:szCs w:val="24"/>
        </w:rPr>
        <w:t xml:space="preserve">权籍数据</w:t>
      </w:r>
      <w:r>
        <w:rPr>
          <w:rFonts w:hint="eastAsia" w:ascii="宋体" w:hAnsi="宋体" w:eastAsia="宋体" w:cs="宋体"/>
          <w:sz w:val="24"/>
          <w:szCs w:val="24"/>
          <w:lang w:val="en-US" w:eastAsia="zh-CN"/>
        </w:rPr>
        <w:t xml:space="preserve">维护</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权籍数据更新</w:t>
      </w:r>
      <w:r>
        <w:rPr>
          <w:rFonts w:hint="eastAsia" w:ascii="宋体" w:hAnsi="宋体" w:eastAsia="宋体" w:cs="宋体"/>
          <w:sz w:val="24"/>
          <w:szCs w:val="24"/>
          <w:lang w:val="en-US" w:eastAsia="zh-CN"/>
        </w:rPr>
        <w:t xml:space="preserve">维护</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补测宅基地宗地</w:t>
      </w:r>
      <w:r>
        <w:rPr>
          <w:rFonts w:hint="eastAsia" w:ascii="宋体" w:hAnsi="宋体" w:cs="宋体"/>
          <w:sz w:val="24"/>
          <w:szCs w:val="24"/>
          <w:lang w:val="en-US" w:eastAsia="zh-CN"/>
        </w:rPr>
        <w:t xml:space="preserve">等</w:t>
      </w:r>
      <w:r>
        <w:rPr>
          <w:rFonts w:hint="eastAsia" w:ascii="宋体" w:hAnsi="宋体" w:cs="宋体"/>
          <w:color w:val="000000"/>
          <w:sz w:val="24"/>
          <w:szCs w:val="24"/>
          <w:highlight w:val="none"/>
        </w:rPr>
        <w:t xml:space="preserve">标准一致，内容完善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满足日常发证要求的技术方案，</w:t>
      </w:r>
      <w:r>
        <w:rPr>
          <w:rStyle w:val="947"/>
          <w:rFonts w:hint="eastAsia" w:ascii="宋体" w:hAnsi="宋体" w:cs="宋体"/>
          <w:color w:val="000000"/>
          <w:sz w:val="24"/>
          <w:szCs w:val="24"/>
          <w:highlight w:val="none"/>
          <w:lang w:val="en-US" w:eastAsia="zh-CN"/>
        </w:rPr>
        <w:t xml:space="preserve">等</w:t>
      </w:r>
      <w:r>
        <w:rPr>
          <w:rFonts w:hint="eastAsia" w:ascii="宋体" w:hAnsi="宋体" w:cs="宋体"/>
          <w:sz w:val="24"/>
          <w:highlight w:val="none"/>
          <w:lang w:val="en-US" w:eastAsia="zh-CN"/>
        </w:rPr>
        <w:t xml:space="preserve">至少包含:①技术指标及要求、②不动产权籍数据维护、③权籍数据更新维护、④宗地补测、⑤项目组织管理</w:t>
      </w:r>
      <w:r>
        <w:rPr>
          <w:rFonts w:hint="eastAsia" w:asciiTheme="minorEastAsia" w:hAnsiTheme="minorEastAsia" w:eastAsiaTheme="minorEastAsia" w:cstheme="minorEastAsia"/>
          <w:color w:val="auto"/>
          <w:sz w:val="24"/>
          <w:szCs w:val="24"/>
          <w:highlight w:val="none"/>
          <w:lang w:val="zh-CN"/>
        </w:rPr>
        <w:t xml:space="preserve">等方面内容。</w:t>
      </w:r>
      <w:r/>
    </w:p>
    <w:p>
      <w:pPr>
        <w:ind w:firstLine="480"/>
        <w:pageBreakBefore w:val="0"/>
        <w:spacing w:line="44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进度安排及保障措施</w:t>
      </w:r>
      <w:r>
        <w:rPr>
          <w:rFonts w:hint="eastAsia" w:ascii="宋体" w:hAnsi="宋体" w:eastAsia="宋体" w:cs="宋体"/>
          <w:sz w:val="24"/>
          <w:szCs w:val="24"/>
          <w:lang w:val="en-US" w:eastAsia="zh-CN"/>
        </w:rPr>
        <w:t xml:space="preserve">：需制定符合的项目要求的进度计划，根据并依据按上述“二、工作任务及成果报告</w:t>
      </w:r>
      <w:r>
        <w:rPr>
          <w:rFonts w:hint="eastAsia" w:ascii="宋体" w:hAnsi="宋体" w:cs="宋体"/>
          <w:sz w:val="24"/>
          <w:szCs w:val="24"/>
          <w:lang w:val="en-US" w:eastAsia="zh-CN"/>
        </w:rPr>
        <w:t xml:space="preserve">中的项目服务期限</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的相关内容以及</w:t>
      </w:r>
      <w:r>
        <w:rPr>
          <w:rFonts w:hint="eastAsia" w:ascii="宋体" w:hAnsi="宋体" w:eastAsia="宋体" w:cs="宋体"/>
          <w:sz w:val="24"/>
          <w:szCs w:val="24"/>
          <w:lang w:val="en-US" w:eastAsia="zh-CN"/>
        </w:rPr>
        <w:t xml:space="preserve">实际情况制定工期管理措施，可随时向采购人汇报项目进展情况，至少包含:①项目进度安排、②工期管理措施</w:t>
      </w:r>
      <w:r>
        <w:rPr>
          <w:rFonts w:hint="eastAsia" w:asciiTheme="minorEastAsia" w:hAnsiTheme="minorEastAsia" w:eastAsiaTheme="minorEastAsia" w:cstheme="minorEastAsia"/>
          <w:color w:val="auto"/>
          <w:sz w:val="24"/>
          <w:szCs w:val="24"/>
          <w:highlight w:val="none"/>
          <w:lang w:val="zh-CN"/>
        </w:rPr>
        <w:t xml:space="preserve">等方面内容。</w:t>
      </w:r>
      <w:r/>
    </w:p>
    <w:p>
      <w:pPr>
        <w:ind w:firstLine="480"/>
        <w:pageBreakBefore w:val="0"/>
        <w:spacing w:line="440" w:lineRule="exac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3、质量保证措施：需制定详细的项目质量管理、质量保证措施、质量控制措施；按上述“三、作业质量要求和依据”相关内容</w:t>
      </w:r>
      <w:r>
        <w:rPr>
          <w:rFonts w:hint="eastAsia" w:ascii="宋体" w:hAnsi="宋体" w:cs="宋体"/>
          <w:sz w:val="24"/>
          <w:szCs w:val="24"/>
          <w:lang w:val="en-US" w:eastAsia="zh-CN"/>
        </w:rPr>
        <w:t xml:space="preserve">以及</w:t>
      </w:r>
      <w:r>
        <w:rPr>
          <w:rFonts w:hint="eastAsia" w:ascii="宋体" w:hAnsi="宋体" w:eastAsia="宋体" w:cs="宋体"/>
          <w:sz w:val="24"/>
          <w:szCs w:val="24"/>
          <w:lang w:val="en-US" w:eastAsia="zh-CN"/>
        </w:rPr>
        <w:t xml:space="preserve">项目实际情况制定详细的各生产流程的质量控制措施，至少包含:①质量管理措施、②质量保障措施、③</w:t>
      </w:r>
      <w:r>
        <w:rPr>
          <w:rFonts w:hint="default" w:ascii="宋体" w:hAnsi="宋体" w:eastAsia="宋体" w:cs="宋体"/>
          <w:sz w:val="24"/>
          <w:szCs w:val="24"/>
          <w:lang w:val="en-US" w:eastAsia="zh-CN"/>
        </w:rPr>
        <w:t xml:space="preserve">本项目的重点、难点分析</w:t>
      </w:r>
      <w:r>
        <w:rPr>
          <w:rFonts w:hint="eastAsia" w:asciiTheme="minorEastAsia" w:hAnsiTheme="minorEastAsia" w:eastAsiaTheme="minorEastAsia" w:cstheme="minorEastAsia"/>
          <w:color w:val="auto"/>
          <w:sz w:val="24"/>
          <w:szCs w:val="24"/>
          <w:highlight w:val="none"/>
          <w:lang w:val="zh-CN"/>
        </w:rPr>
        <w:t xml:space="preserve">等方面内容。</w:t>
      </w:r>
      <w:r/>
    </w:p>
    <w:p>
      <w:pPr>
        <w:ind w:firstLine="480"/>
        <w:pageBreakBefore w:val="0"/>
        <w:spacing w:line="440" w:lineRule="exac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4、安全保密措施：投标人应严格按照《中华人民共和国保守国家秘密法》相关规定对工作中涉及的敏感资料、电子数据等相关信息，根据项目实际情况需建立安全生产责任制度</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并制定涉密数据管理措施，制定数据资料保密制度、涉密人员责任制度，并制定安全生产应急预案，至少包含:①</w:t>
      </w:r>
      <w:r>
        <w:rPr>
          <w:rFonts w:hint="default" w:ascii="宋体" w:hAnsi="宋体" w:eastAsia="宋体" w:cs="宋体"/>
          <w:sz w:val="24"/>
          <w:szCs w:val="24"/>
          <w:lang w:val="en-US" w:eastAsia="zh-CN"/>
        </w:rPr>
        <w:t xml:space="preserve">安全责任制度</w:t>
      </w:r>
      <w:r>
        <w:rPr>
          <w:rFonts w:hint="eastAsia" w:ascii="宋体" w:hAnsi="宋体" w:eastAsia="宋体" w:cs="宋体"/>
          <w:sz w:val="24"/>
          <w:szCs w:val="24"/>
          <w:lang w:val="en-US" w:eastAsia="zh-CN"/>
        </w:rPr>
        <w:t xml:space="preserve">、②</w:t>
      </w:r>
      <w:r>
        <w:rPr>
          <w:rFonts w:hint="default" w:ascii="宋体" w:hAnsi="宋体" w:eastAsia="宋体" w:cs="宋体"/>
          <w:sz w:val="24"/>
          <w:szCs w:val="24"/>
          <w:lang w:val="en-US" w:eastAsia="zh-CN"/>
        </w:rPr>
        <w:t xml:space="preserve">应急预案</w:t>
      </w:r>
      <w:r>
        <w:rPr>
          <w:rFonts w:hint="eastAsia" w:ascii="宋体" w:hAnsi="宋体" w:eastAsia="宋体" w:cs="宋体"/>
          <w:sz w:val="24"/>
          <w:szCs w:val="24"/>
          <w:lang w:val="en-US" w:eastAsia="zh-CN"/>
        </w:rPr>
        <w:t xml:space="preserve">、</w:t>
      </w:r>
      <w:r>
        <w:rPr>
          <w:rFonts w:hint="eastAsia" w:ascii="微软雅黑" w:hAnsi="微软雅黑" w:eastAsia="微软雅黑" w:cs="微软雅黑"/>
          <w:sz w:val="24"/>
          <w:szCs w:val="24"/>
          <w:lang w:val="en-US" w:eastAsia="zh-CN"/>
        </w:rPr>
        <w:t xml:space="preserve">③</w:t>
      </w:r>
      <w:r>
        <w:rPr>
          <w:rFonts w:hint="default" w:ascii="宋体" w:hAnsi="宋体" w:eastAsia="宋体" w:cs="宋体"/>
          <w:sz w:val="24"/>
          <w:szCs w:val="24"/>
          <w:lang w:val="en-US" w:eastAsia="zh-CN"/>
        </w:rPr>
        <w:t xml:space="preserve">数据资料保密制度</w:t>
      </w:r>
      <w:r>
        <w:rPr>
          <w:rFonts w:hint="eastAsia" w:ascii="宋体" w:hAnsi="宋体" w:eastAsia="宋体" w:cs="宋体"/>
          <w:sz w:val="24"/>
          <w:szCs w:val="24"/>
          <w:lang w:val="en-US" w:eastAsia="zh-CN"/>
        </w:rPr>
        <w:t xml:space="preserve">、</w:t>
      </w:r>
      <w:r>
        <w:rPr>
          <w:rFonts w:hint="eastAsia" w:ascii="微软雅黑" w:hAnsi="微软雅黑" w:eastAsia="微软雅黑" w:cs="微软雅黑"/>
          <w:sz w:val="24"/>
          <w:szCs w:val="24"/>
          <w:lang w:val="en-US" w:eastAsia="zh-CN"/>
        </w:rPr>
        <w:t xml:space="preserve">④</w:t>
      </w:r>
      <w:r>
        <w:rPr>
          <w:rFonts w:hint="default" w:ascii="宋体" w:hAnsi="宋体" w:eastAsia="宋体" w:cs="宋体"/>
          <w:sz w:val="24"/>
          <w:szCs w:val="24"/>
          <w:lang w:val="en-US" w:eastAsia="zh-CN"/>
        </w:rPr>
        <w:t xml:space="preserve">安全控制措施</w:t>
      </w:r>
      <w:r>
        <w:rPr>
          <w:rFonts w:hint="eastAsia" w:asciiTheme="minorEastAsia" w:hAnsiTheme="minorEastAsia" w:eastAsiaTheme="minorEastAsia" w:cstheme="minorEastAsia"/>
          <w:color w:val="auto"/>
          <w:sz w:val="24"/>
          <w:szCs w:val="24"/>
          <w:highlight w:val="none"/>
          <w:lang w:val="zh-CN"/>
        </w:rPr>
        <w:t xml:space="preserve">等方面内容。</w:t>
      </w:r>
      <w:r/>
    </w:p>
    <w:p>
      <w:pPr>
        <w:ind w:firstLine="480"/>
        <w:pageBreakBefore w:val="0"/>
        <w:spacing w:line="44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合理化建议：提出包含项目的创新、创优等合理化建议（利用自规局一张图系统遥感影像AI自动比对、变化部分成果月度更新，与不动产登记部门及时沟通联动更新），并在采购人后期数据查询、管理等方面提出具体的合理化建议（编写系统使用教程，数据成果报业务主管部门备案，方便后期使用管理），至少包括：①采用新技术、新方法，积极参加项目创优活动、②采购人后期数据查询、管理等方面提出具体的合理化建议</w:t>
      </w:r>
      <w:r>
        <w:rPr>
          <w:rFonts w:hint="eastAsia" w:asciiTheme="minorEastAsia" w:hAnsiTheme="minorEastAsia" w:eastAsiaTheme="minorEastAsia" w:cstheme="minorEastAsia"/>
          <w:color w:val="auto"/>
          <w:sz w:val="24"/>
          <w:szCs w:val="24"/>
          <w:highlight w:val="none"/>
          <w:lang w:val="zh-CN"/>
        </w:rPr>
        <w:t xml:space="preserve">等方面内容。</w:t>
      </w:r>
      <w:r/>
    </w:p>
    <w:p>
      <w:pPr>
        <w:ind w:firstLine="480"/>
        <w:pageBreakBefore w:val="0"/>
        <w:spacing w:line="440" w:lineRule="exac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服务承诺</w:t>
      </w:r>
      <w:r>
        <w:rPr>
          <w:rFonts w:hint="eastAsia" w:ascii="宋体" w:hAnsi="宋体" w:eastAsia="宋体" w:cs="宋体"/>
          <w:sz w:val="24"/>
          <w:szCs w:val="24"/>
          <w:lang w:val="en-US" w:eastAsia="zh-CN"/>
        </w:rPr>
        <w:t xml:space="preserve">：投标人应提供针对本项目的服务</w:t>
      </w:r>
      <w:r>
        <w:rPr>
          <w:rFonts w:hint="eastAsia" w:ascii="宋体" w:hAnsi="宋体" w:cs="宋体"/>
          <w:sz w:val="24"/>
          <w:szCs w:val="24"/>
          <w:lang w:val="en-US" w:eastAsia="zh-CN"/>
        </w:rPr>
        <w:t xml:space="preserve">承诺，</w:t>
      </w:r>
      <w:r>
        <w:rPr>
          <w:rFonts w:hint="eastAsia" w:ascii="宋体" w:hAnsi="宋体" w:eastAsia="宋体" w:cs="宋体"/>
          <w:sz w:val="24"/>
          <w:szCs w:val="24"/>
          <w:lang w:val="en-US" w:eastAsia="zh-CN"/>
        </w:rPr>
        <w:t xml:space="preserve">需建立专指服务队伍，提升服务响应速率，多方式响应服务，至少包含:①服务计划；②服务实效性、</w:t>
      </w:r>
      <w:r>
        <w:rPr>
          <w:rFonts w:hint="eastAsia" w:ascii="微软雅黑" w:hAnsi="微软雅黑" w:eastAsia="微软雅黑" w:cs="微软雅黑"/>
          <w:sz w:val="24"/>
          <w:szCs w:val="24"/>
          <w:lang w:val="en-US" w:eastAsia="zh-CN"/>
        </w:rPr>
        <w:t xml:space="preserve">③</w:t>
      </w:r>
      <w:r>
        <w:rPr>
          <w:rFonts w:hint="eastAsia" w:ascii="宋体" w:hAnsi="宋体" w:eastAsia="宋体" w:cs="宋体"/>
          <w:sz w:val="24"/>
          <w:szCs w:val="24"/>
          <w:lang w:val="en-US" w:eastAsia="zh-CN"/>
        </w:rPr>
        <w:t xml:space="preserve">服务响应效率、④售后服务承诺</w:t>
      </w:r>
      <w:r>
        <w:rPr>
          <w:rFonts w:hint="eastAsia" w:asciiTheme="minorEastAsia" w:hAnsiTheme="minorEastAsia" w:eastAsiaTheme="minorEastAsia" w:cstheme="minorEastAsia"/>
          <w:color w:val="auto"/>
          <w:sz w:val="24"/>
          <w:szCs w:val="24"/>
          <w:highlight w:val="none"/>
          <w:lang w:val="zh-CN"/>
        </w:rPr>
        <w:t xml:space="preserve">等方面内容。</w:t>
      </w:r>
      <w:r/>
    </w:p>
    <w:p>
      <w:pPr>
        <w:pStyle w:val="832"/>
        <w:ind w:firstLine="321"/>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、其他要求</w:t>
      </w:r>
      <w:r/>
    </w:p>
    <w:p>
      <w:pPr>
        <w:ind w:firstLine="480"/>
        <w:pageBreakBefore w:val="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1、投标人需具备全面的认证体系，具备有效且通过年检的质量管理体系认证、信息安全管理体系认证的优先。</w:t>
      </w:r>
      <w:r/>
    </w:p>
    <w:p>
      <w:pPr>
        <w:ind w:firstLine="480"/>
        <w:pageBreakBefore w:val="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2、投标人需具备丰富的</w:t>
      </w:r>
      <w:r>
        <w:rPr>
          <w:rFonts w:hint="default" w:ascii="宋体" w:hAnsi="宋体" w:eastAsia="宋体" w:cs="Calibri"/>
          <w:sz w:val="24"/>
          <w:szCs w:val="24"/>
          <w:highlight w:val="none"/>
          <w:lang w:val="en-US" w:eastAsia="zh-CN"/>
        </w:rPr>
        <w:t xml:space="preserve">承担过类似</w:t>
      </w:r>
      <w:r>
        <w:rPr>
          <w:rFonts w:hint="eastAsia" w:ascii="宋体" w:hAnsi="宋体" w:cs="Calibri"/>
          <w:sz w:val="24"/>
          <w:szCs w:val="24"/>
          <w:highlight w:val="none"/>
          <w:lang w:val="en-US" w:eastAsia="zh-CN"/>
        </w:rPr>
        <w:t xml:space="preserve">项目（类似项目是指</w:t>
      </w:r>
      <w:r>
        <w:rPr>
          <w:rFonts w:hint="default" w:ascii="宋体" w:hAnsi="宋体" w:eastAsia="宋体" w:cs="Calibri"/>
          <w:sz w:val="24"/>
          <w:szCs w:val="24"/>
          <w:highlight w:val="none"/>
          <w:lang w:val="en-US" w:eastAsia="zh-CN"/>
        </w:rPr>
        <w:t xml:space="preserve">不动产权籍数据库更新维护项目</w:t>
      </w:r>
      <w:r>
        <w:rPr>
          <w:rFonts w:hint="eastAsia" w:ascii="宋体" w:hAnsi="宋体" w:cs="Calibri"/>
          <w:sz w:val="24"/>
          <w:szCs w:val="24"/>
          <w:highlight w:val="none"/>
          <w:lang w:val="en-US" w:eastAsia="zh-CN"/>
        </w:rPr>
        <w:t xml:space="preserve">、</w:t>
      </w:r>
      <w:r>
        <w:rPr>
          <w:rFonts w:hint="default" w:ascii="宋体" w:hAnsi="宋体" w:eastAsia="宋体" w:cs="Calibri"/>
          <w:sz w:val="24"/>
          <w:szCs w:val="24"/>
          <w:highlight w:val="none"/>
          <w:lang w:val="en-US" w:eastAsia="zh-CN"/>
        </w:rPr>
        <w:t xml:space="preserve">不动产权籍修补测项目</w:t>
      </w:r>
      <w:r>
        <w:rPr>
          <w:rFonts w:hint="eastAsia" w:ascii="宋体" w:hAnsi="宋体" w:cs="Calibri"/>
          <w:sz w:val="24"/>
          <w:szCs w:val="24"/>
          <w:highlight w:val="none"/>
          <w:lang w:val="en-US" w:eastAsia="zh-CN"/>
        </w:rPr>
        <w:t xml:space="preserve">、</w:t>
      </w:r>
      <w:r>
        <w:rPr>
          <w:rFonts w:hint="default" w:ascii="宋体" w:hAnsi="宋体" w:eastAsia="宋体" w:cs="Calibri"/>
          <w:sz w:val="24"/>
          <w:szCs w:val="24"/>
          <w:highlight w:val="none"/>
          <w:lang w:val="en-US" w:eastAsia="zh-CN"/>
        </w:rPr>
        <w:t xml:space="preserve">登记系统维护项目</w:t>
      </w:r>
      <w:r>
        <w:rPr>
          <w:rFonts w:hint="eastAsia" w:ascii="宋体" w:hAnsi="宋体" w:cs="Calibri"/>
          <w:sz w:val="24"/>
          <w:szCs w:val="24"/>
          <w:highlight w:val="none"/>
          <w:lang w:val="en-US" w:eastAsia="zh-CN"/>
        </w:rPr>
        <w:t xml:space="preserve">、房产测绘项目等）</w:t>
      </w:r>
      <w:r>
        <w:rPr>
          <w:rFonts w:hint="eastAsia" w:ascii="宋体" w:hAnsi="宋体" w:cs="宋体"/>
          <w:color w:val="000000"/>
          <w:sz w:val="24"/>
          <w:highlight w:val="none"/>
        </w:rPr>
        <w:t xml:space="preserve">相关承接经验，确保本项目的顺利实施，投标人具有类似项目业绩的优先。</w:t>
      </w:r>
      <w:r/>
    </w:p>
    <w:p>
      <w:pPr>
        <w:ind w:firstLine="480"/>
        <w:pageBreakBefore w:val="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投标人需具备</w:t>
      </w:r>
      <w:r>
        <w:rPr>
          <w:rFonts w:ascii="宋体" w:hAnsi="宋体" w:cs="宋体"/>
          <w:color w:val="000000"/>
          <w:sz w:val="24"/>
          <w:highlight w:val="none"/>
        </w:rPr>
        <w:t xml:space="preserve">较强的团队实力，团队人员包括项目</w:t>
      </w:r>
      <w:r>
        <w:rPr>
          <w:rFonts w:hint="eastAsia" w:ascii="宋体" w:hAnsi="宋体" w:cs="宋体"/>
          <w:color w:val="000000"/>
          <w:sz w:val="24"/>
          <w:highlight w:val="none"/>
        </w:rPr>
        <w:t xml:space="preserve">负责人</w:t>
      </w:r>
      <w:r>
        <w:rPr>
          <w:rFonts w:ascii="宋体" w:hAnsi="宋体" w:cs="宋体"/>
          <w:color w:val="000000"/>
          <w:sz w:val="24"/>
          <w:highlight w:val="none"/>
        </w:rPr>
        <w:t xml:space="preserve">、技术负责人</w:t>
      </w:r>
      <w:r>
        <w:rPr>
          <w:rFonts w:hint="eastAsia" w:ascii="宋体" w:hAnsi="宋体" w:cs="宋体"/>
          <w:color w:val="000000"/>
          <w:sz w:val="24"/>
          <w:highlight w:val="none"/>
          <w:lang w:val="en-US" w:eastAsia="zh-CN"/>
        </w:rPr>
        <w:t xml:space="preserve">具有土地方向相关职称的优先</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核心技术人员具有土地、测绘、电子信息（或计算机）方向相关职称或相关证书的优先，</w:t>
      </w:r>
      <w:r>
        <w:rPr>
          <w:rFonts w:ascii="宋体" w:hAnsi="宋体" w:cs="宋体"/>
          <w:color w:val="000000"/>
          <w:sz w:val="24"/>
          <w:highlight w:val="none"/>
        </w:rPr>
        <w:t xml:space="preserve">投标人需提供人员相关证书及</w:t>
      </w:r>
      <w:r>
        <w:rPr>
          <w:rFonts w:hint="eastAsia" w:ascii="宋体" w:hAnsi="宋体" w:cs="宋体"/>
          <w:color w:val="000000"/>
          <w:sz w:val="24"/>
          <w:highlight w:val="none"/>
        </w:rPr>
        <w:t xml:space="preserve">为其缴纳投标前近1个月社保的证明材料。</w:t>
      </w:r>
      <w:r/>
    </w:p>
    <w:p>
      <w:pPr>
        <w:pStyle w:val="849"/>
        <w:ind w:firstLine="480"/>
        <w:pageBreakBefore w:val="0"/>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838"/>
        <w:tblW w:w="887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44"/>
        <w:gridCol w:w="3782"/>
        <w:gridCol w:w="3648"/>
      </w:tblGrid>
      <w:tr>
        <w:trPr>
          <w:jc w:val="center"/>
          <w:tblCellSpacing w:w="0" w:type="dxa"/>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49"/>
              <w:jc w:val="center"/>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pStyle w:val="849"/>
              <w:ind w:firstLine="480"/>
              <w:jc w:val="center"/>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48" w:type="dxa"/>
            <w:vAlign w:val="center"/>
            <w:textDirection w:val="lrTb"/>
            <w:noWrap w:val="false"/>
          </w:tcPr>
          <w:p>
            <w:pPr>
              <w:pStyle w:val="849"/>
              <w:jc w:val="center"/>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对应中小企业划分标准所属行业</w:t>
            </w:r>
            <w:r/>
          </w:p>
        </w:tc>
      </w:tr>
      <w:tr>
        <w:trPr>
          <w:jc w:val="center"/>
          <w:tblCellSpacing w:w="0" w:type="dxa"/>
          <w:trHeight w:val="927"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49"/>
              <w:ind w:firstLine="480"/>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val="false"/>
          </w:tcPr>
          <w:p>
            <w:pPr>
              <w:pStyle w:val="849"/>
              <w:jc w:val="center"/>
              <w:spacing w:line="440" w:lineRule="exact"/>
              <w:rPr>
                <w:rFonts w:hint="eastAsia" w:hAnsi="宋体" w:eastAsia="宋体"/>
                <w:color w:val="000000" w:themeColor="text1"/>
                <w:sz w:val="24"/>
                <w:szCs w:val="24"/>
                <w:highlight w:val="none"/>
                <w:lang w:eastAsia="zh-CN"/>
                <w14:textFill>
                  <w14:solidFill>
                    <w14:schemeClr w14:val="tx1"/>
                  </w14:solidFill>
                </w14:textFill>
              </w:rPr>
            </w:pPr>
            <w:r>
              <w:rPr>
                <w:rFonts w:hint="eastAsia" w:hAnsi="宋体"/>
                <w:color w:val="000000" w:themeColor="text1"/>
                <w:sz w:val="24"/>
                <w:szCs w:val="24"/>
                <w:highlight w:val="none"/>
                <w:lang w:eastAsia="zh-CN"/>
                <w14:textFill>
                  <w14:solidFill>
                    <w14:schemeClr w14:val="tx1"/>
                  </w14:solidFill>
                </w14:textFill>
              </w:rPr>
              <w:t xml:space="preserve">亭湖区不动产权籍数据维护更新及补测项目（2025-2027年）</w:t>
            </w:r>
            <w:r/>
          </w:p>
        </w:tc>
        <w:tc>
          <w:tcPr>
            <w:shd w:val="clear" w:color="auto" w:fill="auto"/>
            <w:tcBorders>
              <w:top w:val="single" w:color="000000" w:sz="4" w:space="0"/>
              <w:left w:val="single" w:color="000000" w:sz="4" w:space="0"/>
              <w:bottom w:val="single" w:color="000000" w:sz="4" w:space="0"/>
              <w:right w:val="single" w:color="000000" w:sz="4" w:space="0"/>
            </w:tcBorders>
            <w:tcW w:w="3648" w:type="dxa"/>
            <w:vAlign w:val="center"/>
            <w:textDirection w:val="lrTb"/>
            <w:noWrap w:val="false"/>
          </w:tcPr>
          <w:p>
            <w:pPr>
              <w:pStyle w:val="849"/>
              <w:jc w:val="center"/>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其他未列明行业</w:t>
            </w:r>
            <w:r/>
          </w:p>
        </w:tc>
      </w:tr>
    </w:tbl>
    <w:p>
      <w:pPr>
        <w:pStyle w:val="844"/>
        <w:spacing w:before="138" w:line="360" w:lineRule="auto"/>
        <w:rPr>
          <w:rFonts w:ascii="宋体" w:hAnsi="宋体" w:eastAsia="宋体" w:cs="宋体"/>
          <w:sz w:val="24"/>
          <w:szCs w:val="24"/>
          <w:highlight w:val="none"/>
        </w:rPr>
        <w:sectPr>
          <w:footerReference w:type="default" r:id="rId15"/>
          <w:footnotePr/>
          <w:endnotePr/>
          <w:type w:val="nextPage"/>
          <w:pgSz w:w="11910" w:h="16850" w:orient="portrait"/>
          <w:pgMar w:top="1440" w:right="1803" w:bottom="1440" w:left="1803" w:header="0" w:footer="1134" w:gutter="0"/>
          <w:pgNumType w:start="1"/>
          <w:cols w:num="1" w:sep="0" w:space="0" w:equalWidth="1"/>
          <w:docGrid w:linePitch="360"/>
        </w:sectPr>
      </w:pPr>
      <w:r>
        <w:rPr>
          <w:rFonts w:ascii="宋体" w:hAnsi="宋体" w:eastAsia="宋体" w:cs="宋体"/>
          <w:sz w:val="24"/>
          <w:szCs w:val="24"/>
          <w:highlight w:val="none"/>
        </w:rPr>
      </w:r>
      <w:r/>
    </w:p>
    <w:p>
      <w:pPr>
        <w:pStyle w:val="849"/>
        <w:jc w:val="center"/>
        <w:spacing w:line="360" w:lineRule="auto"/>
        <w:rPr>
          <w:rFonts w:ascii="黑体" w:eastAsia="黑体" w:cs="Arial"/>
          <w:b/>
          <w:bCs/>
          <w:szCs w:val="44"/>
          <w:highlight w:val="none"/>
        </w:rPr>
      </w:pPr>
      <w:r>
        <w:rPr>
          <w:rFonts w:hint="eastAsia" w:ascii="黑体" w:hAnsi="Times New Roman" w:eastAsia="黑体"/>
          <w:b/>
          <w:color w:val="000000"/>
          <w:sz w:val="44"/>
          <w:szCs w:val="44"/>
          <w:highlight w:val="none"/>
        </w:rPr>
        <w:t xml:space="preserve">第五章 评审方法和评审标准</w:t>
      </w:r>
      <w:r/>
    </w:p>
    <w:p>
      <w:pPr>
        <w:ind w:firstLine="482"/>
        <w:spacing w:line="480" w:lineRule="exact"/>
        <w:shd w:val="clear" w:color="auto" w:fill="ffffff"/>
        <w:widowControl/>
        <w:rPr>
          <w:rFonts w:ascii="宋体" w:hAnsi="宋体" w:cs="Courier New"/>
          <w:bCs/>
          <w:sz w:val="24"/>
          <w:highlight w:val="none"/>
        </w:rPr>
      </w:pPr>
      <w:r>
        <w:rPr>
          <w:rFonts w:hint="eastAsia" w:ascii="宋体" w:hAnsi="宋体" w:cs="Arial"/>
          <w:b/>
          <w:bCs/>
          <w:sz w:val="24"/>
          <w:highlight w:val="none"/>
        </w:rPr>
        <w:t xml:space="preserve">一、评标方法与定标原则</w:t>
      </w:r>
      <w:r/>
    </w:p>
    <w:p>
      <w:pPr>
        <w:ind w:right="-4" w:firstLine="48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sz w:val="24"/>
          <w:highlight w:val="none"/>
        </w:rPr>
      </w:pPr>
      <w:r>
        <w:rPr>
          <w:rFonts w:hint="eastAsia" w:ascii="宋体" w:hAnsi="宋体" w:cs="Courier New"/>
          <w:bCs/>
          <w:sz w:val="24"/>
          <w:highlight w:val="none"/>
        </w:rPr>
        <w:t xml:space="preserve">本项目采用</w:t>
      </w:r>
      <w:r>
        <w:rPr>
          <w:rFonts w:hint="eastAsia" w:ascii="宋体" w:hAnsi="宋体" w:cs="Courier New"/>
          <w:bCs/>
          <w:sz w:val="24"/>
          <w:highlight w:val="none"/>
          <w:u w:val="single"/>
        </w:rPr>
        <w:t xml:space="preserve">综合评分</w:t>
      </w:r>
      <w:r>
        <w:rPr>
          <w:rFonts w:hint="eastAsia" w:ascii="宋体" w:hAnsi="宋体" w:cs="Courier New"/>
          <w:bCs/>
          <w:sz w:val="24"/>
          <w:highlight w:val="none"/>
        </w:rPr>
        <w:t xml:space="preserve">法。</w:t>
      </w:r>
      <w:r>
        <w:rPr>
          <w:rFonts w:hint="eastAsia" w:ascii="宋体" w:hAnsi="宋体" w:cs="Arial"/>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70"/>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870"/>
        <w:ind w:firstLine="482"/>
        <w:spacing w:line="48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政府采购政策功能落实</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1、小微型企业价格扣除</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（1）本项目对小型和微型企业产品给予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的扣除价格，用扣除后的价格参与评审。</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（2）供应商需按照采购文件的要求提供相应的《</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中小企业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声明函》。</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2、残疾人福利单位价格扣除</w:t>
      </w:r>
      <w:r/>
    </w:p>
    <w:p>
      <w:pPr>
        <w:pStyle w:val="866"/>
        <w:ind w:left="120" w:firstLine="482"/>
        <w:spacing w:before="120" w:beforeAutospacing="0" w:after="120" w:afterAutospacing="0" w:line="0" w:lineRule="atLeas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（1）本项目对残疾人福利性单位视同小型、微型企业，给予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p>
    <w:p>
      <w:pPr>
        <w:pStyle w:val="866"/>
        <w:ind w:left="120"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（2）残疾人福利单位需按照采购文件的要求提供《残疾人福利性单位声明函》。</w:t>
      </w:r>
      <w:r/>
    </w:p>
    <w:p>
      <w:pPr>
        <w:pStyle w:val="866"/>
        <w:ind w:left="120"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3、监狱和戒毒企业价格扣除</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（1）本项目对监狱和戒毒企业（简称监狱企业）视同小型、微型企业，给予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6"/>
        <w:ind w:firstLine="482"/>
        <w:spacing w:before="120" w:beforeAutospacing="0" w:after="120" w:afterAutospacing="0" w:line="0" w:lineRule="atLeas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4、残疾人福利单位、监狱企业属于小型、微型企业的，不重复享受政策。</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5、严格执行政府采购关于支持</w:t>
      </w:r>
      <w:r>
        <w:rPr>
          <w:rFonts w:hint="eastAsia" w:ascii="宋体" w:hAnsi="宋体" w:eastAsia="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0"/>
        <w:ind w:firstLine="480"/>
        <w:pageBreakBefore w:val="0"/>
        <w:spacing w:line="4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6、异常低价投标（响应）审查</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（一）评审过程中出现下列情形之一的，评审委员会应当启动异常低价投标（响应）审查程序：</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1．投标（响应）报价低于采购项目预算50% 的，即投标（响应）报价&lt;采购项目预算×50%；</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2．投标（响应）报价低于采购项目最高限价45%的，即投标（响应）报价&lt;采购项目最高限价×45%；</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3．评审委员会认定的供应商报价过低、有可能影响产品质量或者不能诚信履约的其他情形。</w:t>
      </w:r>
      <w:r/>
    </w:p>
    <w:p>
      <w:pPr>
        <w:pStyle w:val="870"/>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4"/>
        <w:ind w:firstLine="482"/>
        <w:spacing w:before="0" w:after="0" w:line="480" w:lineRule="exact"/>
        <w:rPr>
          <w:rFonts w:ascii="宋体" w:hAnsi="宋体" w:eastAsia="宋体"/>
          <w:sz w:val="24"/>
          <w:szCs w:val="24"/>
          <w:highlight w:val="none"/>
        </w:rPr>
      </w:pPr>
      <w:r>
        <w:rPr>
          <w:rFonts w:hint="eastAsia" w:ascii="宋体" w:hAnsi="宋体" w:eastAsia="宋体"/>
          <w:sz w:val="24"/>
          <w:szCs w:val="24"/>
          <w:highlight w:val="none"/>
        </w:rPr>
        <w:t xml:space="preserve">二、对投标文件的初审</w:t>
      </w:r>
      <w:r/>
    </w:p>
    <w:p>
      <w:pPr>
        <w:ind w:firstLine="480"/>
        <w:spacing w:line="480" w:lineRule="exact"/>
        <w:rPr>
          <w:rFonts w:ascii="宋体" w:hAnsi="宋体"/>
          <w:bCs/>
          <w:sz w:val="24"/>
          <w:highlight w:val="none"/>
        </w:rPr>
      </w:pPr>
      <w:r>
        <w:rPr>
          <w:rFonts w:hint="eastAsia" w:ascii="宋体" w:hAnsi="宋体"/>
          <w:bCs/>
          <w:sz w:val="24"/>
          <w:highlight w:val="none"/>
        </w:rPr>
        <w:t xml:space="preserve">投标文件初审分为资格审查和符合性审查。</w:t>
      </w:r>
      <w:r/>
    </w:p>
    <w:p>
      <w:pPr>
        <w:ind w:firstLine="420"/>
        <w:spacing w:line="480" w:lineRule="exact"/>
        <w:rPr>
          <w:rFonts w:ascii="宋体" w:hAnsi="宋体"/>
          <w:b/>
          <w:bCs/>
          <w:sz w:val="24"/>
          <w:highlight w:val="none"/>
        </w:rPr>
      </w:pPr>
      <w:r>
        <w:rPr>
          <w:rFonts w:hint="eastAsia" w:ascii="宋体" w:hAnsi="宋体" w:cs="Courier New"/>
          <w:bCs/>
          <w:highlight w:val="none"/>
        </w:rPr>
        <w:t xml:space="preserve">（一）</w:t>
      </w:r>
      <w:r>
        <w:rPr>
          <w:rFonts w:hint="eastAsia" w:ascii="宋体" w:hAnsi="宋体"/>
          <w:b/>
          <w:bCs/>
          <w:sz w:val="24"/>
          <w:highlight w:val="none"/>
        </w:rPr>
        <w:t xml:space="preserve">资格审查</w:t>
      </w:r>
      <w:r/>
    </w:p>
    <w:p>
      <w:pPr>
        <w:ind w:firstLine="482"/>
        <w:spacing w:line="480" w:lineRule="exact"/>
        <w:rPr>
          <w:rFonts w:ascii="宋体" w:hAnsi="宋体"/>
          <w:b/>
          <w:bCs/>
          <w:sz w:val="24"/>
          <w:highlight w:val="none"/>
        </w:rPr>
      </w:pPr>
      <w:r>
        <w:rPr>
          <w:rFonts w:hint="eastAsia" w:ascii="宋体" w:hAnsi="宋体"/>
          <w:b/>
          <w:bCs/>
          <w:sz w:val="24"/>
          <w:highlight w:val="none"/>
        </w:rPr>
        <w:t xml:space="preserve">开标结束后，采购人或者采购代理机构依法对投标人的资格进行审查。</w:t>
      </w:r>
      <w:r/>
    </w:p>
    <w:p>
      <w:pPr>
        <w:ind w:firstLine="480"/>
        <w:spacing w:line="480" w:lineRule="exact"/>
        <w:rPr>
          <w:rFonts w:ascii="宋体"/>
          <w:bCs/>
          <w:color w:val="000000"/>
          <w:sz w:val="24"/>
          <w:highlight w:val="none"/>
        </w:rPr>
      </w:pPr>
      <w:r>
        <w:rPr>
          <w:rFonts w:hint="eastAsia" w:ascii="宋体" w:hAnsi="宋体"/>
          <w:bCs/>
          <w:color w:val="000000"/>
          <w:sz w:val="24"/>
          <w:highlight w:val="none"/>
        </w:rPr>
        <w:t xml:space="preserve">审查投标文件中的资格、资信证明文件等，以确定投标人是否具备投标资格。</w:t>
      </w:r>
      <w:r/>
    </w:p>
    <w:p>
      <w:pPr>
        <w:ind w:firstLine="480"/>
        <w:spacing w:line="480" w:lineRule="exact"/>
        <w:rPr>
          <w:rFonts w:ascii="宋体" w:hAnsi="宋体"/>
          <w:b/>
          <w:bCs/>
          <w:sz w:val="24"/>
          <w:highlight w:val="none"/>
        </w:rPr>
      </w:pPr>
      <w:r>
        <w:rPr>
          <w:rFonts w:hint="eastAsia" w:ascii="宋体" w:hAnsi="宋体" w:cs="Courier New"/>
          <w:bCs/>
          <w:sz w:val="24"/>
          <w:highlight w:val="none"/>
        </w:rPr>
        <w:t xml:space="preserve">（二）</w:t>
      </w:r>
      <w:r>
        <w:rPr>
          <w:rFonts w:hint="eastAsia" w:ascii="宋体" w:hAnsi="宋体"/>
          <w:b/>
          <w:bCs/>
          <w:sz w:val="24"/>
          <w:highlight w:val="none"/>
        </w:rPr>
        <w:t xml:space="preserve">符合性审查</w:t>
      </w:r>
      <w:r/>
    </w:p>
    <w:p>
      <w:pPr>
        <w:ind w:firstLine="482"/>
        <w:spacing w:line="480" w:lineRule="exact"/>
        <w:rPr>
          <w:rFonts w:ascii="宋体" w:hAnsi="宋体"/>
          <w:b/>
          <w:bCs/>
          <w:sz w:val="24"/>
          <w:highlight w:val="none"/>
        </w:rPr>
      </w:pPr>
      <w:r>
        <w:rPr>
          <w:rFonts w:hint="eastAsia" w:ascii="宋体" w:hAnsi="宋体"/>
          <w:b/>
          <w:bCs/>
          <w:sz w:val="24"/>
          <w:highlight w:val="none"/>
        </w:rPr>
        <w:t xml:space="preserve">评标委员会对符合资格的投标人的投标文件进行符合性审查。</w:t>
      </w:r>
      <w:r/>
    </w:p>
    <w:p>
      <w:pPr>
        <w:ind w:firstLine="480"/>
        <w:spacing w:line="480" w:lineRule="exact"/>
        <w:rPr>
          <w:rFonts w:ascii="宋体" w:hAnsi="宋体"/>
          <w:bCs/>
          <w:sz w:val="24"/>
          <w:highlight w:val="none"/>
        </w:rPr>
      </w:pPr>
      <w:r>
        <w:rPr>
          <w:rFonts w:hint="eastAsia" w:ascii="宋体" w:hAnsi="宋体"/>
          <w:bCs/>
          <w:sz w:val="24"/>
          <w:highlight w:val="none"/>
        </w:rPr>
        <w:t xml:space="preserve">依据招标文件的规定，从投标文件的有效性、完整性和对招标文件的响应程度进行审查，以确定其是否满足招标文件的实质性要求。</w:t>
      </w:r>
      <w:r/>
    </w:p>
    <w:p>
      <w:pPr>
        <w:ind w:firstLine="480"/>
        <w:spacing w:line="480" w:lineRule="exact"/>
        <w:rPr>
          <w:rFonts w:ascii="宋体" w:hAnsi="宋体"/>
          <w:sz w:val="24"/>
          <w:highlight w:val="none"/>
        </w:rPr>
      </w:pPr>
      <w:r>
        <w:rPr>
          <w:rFonts w:hint="eastAsia" w:ascii="宋体" w:hAnsi="宋体"/>
          <w:sz w:val="24"/>
          <w:highlight w:val="none"/>
        </w:rPr>
        <w:t xml:space="preserve">明确响应的投标应该是与招标文件要求的全部条款、条件和规格相符，没有重大偏离或保留的投标。</w:t>
      </w:r>
      <w:r/>
    </w:p>
    <w:p>
      <w:pPr>
        <w:ind w:firstLine="480"/>
        <w:spacing w:line="480" w:lineRule="exact"/>
        <w:rPr>
          <w:rFonts w:ascii="宋体" w:hAnsi="宋体"/>
          <w:bCs/>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 xml:space="preserve">评委决定投标文件的响应性只根据投标文件本身的内容，而不寻求外部的证据。</w:t>
      </w:r>
      <w:r/>
    </w:p>
    <w:p>
      <w:pPr>
        <w:ind w:firstLine="480"/>
        <w:spacing w:line="480" w:lineRule="exact"/>
        <w:rPr>
          <w:rFonts w:ascii="宋体" w:hAnsi="宋体"/>
          <w:bCs/>
          <w:sz w:val="24"/>
          <w:highlight w:val="none"/>
        </w:rPr>
      </w:pPr>
      <w:r>
        <w:rPr>
          <w:rFonts w:hint="eastAsia" w:ascii="宋体" w:hAnsi="宋体"/>
          <w:bCs/>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80" w:lineRule="exact"/>
        <w:rPr>
          <w:rFonts w:ascii="宋体" w:hAnsi="宋体"/>
          <w:bCs/>
          <w:sz w:val="24"/>
          <w:highlight w:val="none"/>
        </w:rPr>
      </w:pPr>
      <w:r>
        <w:rPr>
          <w:rFonts w:hint="eastAsia" w:ascii="宋体" w:hAnsi="宋体"/>
          <w:bCs/>
          <w:sz w:val="24"/>
          <w:highlight w:val="none"/>
        </w:rPr>
        <w:t xml:space="preserve">评标委员会将对确定为明确响应的投标进行进一步审核，</w:t>
      </w:r>
      <w:r>
        <w:rPr>
          <w:rFonts w:hint="eastAsia" w:ascii="宋体" w:hAnsi="宋体" w:cs="Arial"/>
          <w:sz w:val="24"/>
          <w:highlight w:val="none"/>
        </w:rPr>
        <w:t xml:space="preserve">投标文件报价出现前后不一致的，除招标文件另有规定外，按照下列规定修正：</w:t>
      </w:r>
      <w:r/>
    </w:p>
    <w:p>
      <w:pPr>
        <w:ind w:firstLine="480"/>
        <w:spacing w:line="480" w:lineRule="exact"/>
        <w:rPr>
          <w:rFonts w:ascii="宋体" w:hAnsi="宋体"/>
          <w:bCs/>
          <w:sz w:val="24"/>
          <w:highlight w:val="none"/>
        </w:rPr>
      </w:pPr>
      <w:r>
        <w:rPr>
          <w:rFonts w:ascii="宋体" w:hAnsi="宋体"/>
          <w:bCs/>
          <w:sz w:val="24"/>
          <w:highlight w:val="none"/>
        </w:rPr>
        <w:t xml:space="preserve">1.</w:t>
      </w:r>
      <w:r>
        <w:rPr>
          <w:rFonts w:hint="eastAsia" w:ascii="宋体" w:hAnsi="宋体" w:cs="Arial"/>
          <w:sz w:val="24"/>
          <w:highlight w:val="none"/>
        </w:rPr>
        <w:t xml:space="preserve">投标文件中开标一览表内容与投标文件中相应内容不一致的，以开标一览表为准；</w:t>
      </w:r>
      <w:r/>
    </w:p>
    <w:p>
      <w:pPr>
        <w:contextualSpacing/>
        <w:jc w:val="left"/>
        <w:spacing w:before="100" w:beforeAutospacing="1" w:after="240" w:line="480" w:lineRule="exact"/>
        <w:widowControl/>
        <w:rPr>
          <w:rFonts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2.</w:t>
      </w:r>
      <w:r>
        <w:rPr>
          <w:rFonts w:hint="eastAsia" w:ascii="宋体" w:hAnsi="宋体" w:cs="Arial"/>
          <w:sz w:val="24"/>
          <w:highlight w:val="none"/>
        </w:rPr>
        <w:t xml:space="preserve">大写金额和小写金额不一致的，以大写金额为准；</w:t>
      </w:r>
      <w:r/>
    </w:p>
    <w:p>
      <w:pPr>
        <w:contextualSpacing/>
        <w:jc w:val="left"/>
        <w:spacing w:before="100" w:beforeAutospacing="1" w:after="240" w:line="480" w:lineRule="exact"/>
        <w:widowControl/>
        <w:rPr>
          <w:rFonts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3.</w:t>
      </w:r>
      <w:r>
        <w:rPr>
          <w:rFonts w:hint="eastAsia" w:ascii="宋体" w:hAnsi="宋体" w:cs="Arial"/>
          <w:sz w:val="24"/>
          <w:highlight w:val="none"/>
        </w:rPr>
        <w:t xml:space="preserve">单价金额小数点或者百分比有明显错位的，以开标一览表的总价为准，并修改单价；</w:t>
      </w:r>
      <w:r/>
    </w:p>
    <w:p>
      <w:pPr>
        <w:contextualSpacing/>
        <w:jc w:val="left"/>
        <w:spacing w:before="100" w:beforeAutospacing="1" w:after="240" w:line="480" w:lineRule="exact"/>
        <w:widowControl/>
        <w:rPr>
          <w:rFonts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4.</w:t>
      </w:r>
      <w:r>
        <w:rPr>
          <w:rFonts w:hint="eastAsia" w:ascii="宋体" w:hAnsi="宋体" w:cs="Arial"/>
          <w:sz w:val="24"/>
          <w:highlight w:val="none"/>
        </w:rPr>
        <w:t xml:space="preserve">总价金额与按单价汇总金额不一致的，以单价金额计算结果为准。</w:t>
      </w:r>
      <w:r/>
    </w:p>
    <w:p>
      <w:pPr>
        <w:ind w:firstLine="480"/>
        <w:spacing w:line="480" w:lineRule="exact"/>
        <w:rPr>
          <w:rFonts w:ascii="宋体" w:hAnsi="宋体" w:cs="Arial"/>
          <w:sz w:val="24"/>
          <w:highlight w:val="none"/>
        </w:rPr>
      </w:pPr>
      <w:r>
        <w:rPr>
          <w:rFonts w:hint="eastAsia" w:ascii="宋体" w:hAnsi="宋体"/>
          <w:bCs/>
          <w:sz w:val="24"/>
          <w:highlight w:val="none"/>
        </w:rPr>
        <w:t xml:space="preserve">评标委员会将按上述修正错误的方法调整投标文件中的投标报价，</w:t>
      </w:r>
      <w:r>
        <w:rPr>
          <w:rFonts w:hint="eastAsia" w:ascii="宋体" w:hAnsi="宋体" w:cs="Arial"/>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480" w:lineRule="exact"/>
        <w:rPr>
          <w:rFonts w:ascii="宋体" w:hAnsi="宋体" w:cs="Arial"/>
          <w:sz w:val="24"/>
          <w:highlight w:val="none"/>
        </w:rPr>
      </w:pPr>
      <w:r>
        <w:rPr>
          <w:rFonts w:hint="eastAsia" w:ascii="宋体" w:hAnsi="宋体" w:cs="Arial"/>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80" w:lineRule="exact"/>
        <w:rPr>
          <w:rFonts w:ascii="宋体" w:hAnsi="宋体" w:cs="Courier New"/>
          <w:b/>
          <w:bCs/>
          <w:sz w:val="24"/>
          <w:highlight w:val="none"/>
        </w:rPr>
      </w:pPr>
      <w:r>
        <w:rPr>
          <w:rFonts w:hint="eastAsia" w:ascii="宋体" w:hAnsi="宋体" w:cs="Courier New"/>
          <w:b/>
          <w:bCs/>
          <w:sz w:val="24"/>
          <w:highlight w:val="none"/>
        </w:rPr>
        <w:t xml:space="preserve">三、评分标</w:t>
      </w:r>
      <w:r/>
    </w:p>
    <w:p>
      <w:pPr>
        <w:ind w:firstLine="480"/>
        <w:spacing w:line="480" w:lineRule="exact"/>
        <w:rPr>
          <w:rFonts w:ascii="宋体" w:hAnsi="宋体" w:cs="Courier New"/>
          <w:bCs/>
          <w:sz w:val="24"/>
          <w:highlight w:val="none"/>
        </w:rPr>
      </w:pPr>
      <w:r>
        <w:rPr>
          <w:rFonts w:hint="eastAsia" w:ascii="宋体" w:hAnsi="宋体" w:cs="Arial"/>
          <w:sz w:val="24"/>
          <w:highlight w:val="none"/>
        </w:rPr>
        <w:t xml:space="preserve">评标时，评标委员会各成员独立对每个投标人的投标文件进行评价，并汇总每个投标人的得分。</w:t>
      </w:r>
      <w:r>
        <w:rPr>
          <w:rFonts w:hint="eastAsia" w:ascii="宋体" w:hAnsi="宋体" w:cs="Courier New"/>
          <w:bCs/>
          <w:sz w:val="24"/>
          <w:highlight w:val="none"/>
        </w:rPr>
        <w:t xml:space="preserve">本项目评分总分值为</w:t>
      </w:r>
      <w:r>
        <w:rPr>
          <w:rFonts w:ascii="宋体" w:hAnsi="宋体" w:cs="Courier New"/>
          <w:bCs/>
          <w:sz w:val="24"/>
          <w:highlight w:val="none"/>
        </w:rPr>
        <w:t xml:space="preserve">100</w:t>
      </w:r>
      <w:r>
        <w:rPr>
          <w:rFonts w:hint="eastAsia" w:ascii="宋体" w:hAnsi="宋体" w:cs="Courier New"/>
          <w:bCs/>
          <w:sz w:val="24"/>
          <w:highlight w:val="none"/>
        </w:rPr>
        <w:t xml:space="preserve">分。</w:t>
      </w:r>
      <w:r/>
    </w:p>
    <w:tbl>
      <w:tblPr>
        <w:tblStyle w:val="838"/>
        <w:tblW w:w="95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7"/>
      </w:tblGrid>
      <w:tr>
        <w:trPr>
          <w:jc w:val="center"/>
          <w:trHeight w:val="90"/>
        </w:trPr>
        <w:tc>
          <w:tcPr>
            <w:shd w:val="clear" w:color="auto" w:fill="ffffff"/>
            <w:tcBorders>
              <w:top w:val="single" w:color="33658A" w:sz="4" w:space="0"/>
              <w:left w:val="single" w:color="auto" w:sz="4" w:space="0"/>
              <w:bottom w:val="single" w:color="33658A" w:sz="4" w:space="0"/>
              <w:right w:val="single" w:color="auto" w:sz="4" w:space="0"/>
            </w:tcBorders>
            <w:tcW w:w="9557" w:type="dxa"/>
            <w:vAlign w:val="top"/>
            <w:textDirection w:val="lrTb"/>
            <w:noWrap w:val="false"/>
          </w:tcPr>
          <w:p>
            <w:pPr>
              <w:ind w:firstLine="482"/>
              <w:jc w:val="center"/>
              <w:spacing w:line="4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评审内容</w:t>
            </w:r>
            <w:r/>
          </w:p>
        </w:tc>
      </w:tr>
      <w:tr>
        <w:trPr>
          <w:jc w:val="center"/>
          <w:trHeight w:val="90"/>
        </w:trPr>
        <w:tc>
          <w:tcPr>
            <w:shd w:val="clear" w:color="auto" w:fill="86bbd8"/>
            <w:tcBorders>
              <w:top w:val="single" w:color="33658A" w:sz="4" w:space="0"/>
              <w:left w:val="single" w:color="auto" w:sz="4" w:space="0"/>
              <w:bottom w:val="single" w:color="auto" w:sz="4" w:space="0"/>
              <w:right w:val="single" w:color="auto" w:sz="4" w:space="0"/>
            </w:tcBorders>
            <w:tcW w:w="9557" w:type="dxa"/>
            <w:vAlign w:val="center"/>
            <w:textDirection w:val="lrTb"/>
            <w:noWrap w:val="false"/>
          </w:tcPr>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一、投标报价（</w:t>
            </w:r>
            <w:r>
              <w:rPr>
                <w:rFonts w:hint="eastAsia" w:ascii="宋体" w:hAnsi="宋体" w:cs="宋体"/>
                <w:b/>
                <w:bCs/>
                <w:color w:val="000000"/>
                <w:sz w:val="24"/>
                <w:highlight w:val="none"/>
                <w:lang w:val="en-US" w:eastAsia="zh-CN"/>
              </w:rPr>
              <w:t xml:space="preserve">20</w:t>
            </w:r>
            <w:r>
              <w:rPr>
                <w:rFonts w:hint="eastAsia" w:ascii="宋体" w:hAnsi="宋体" w:cs="宋体"/>
                <w:b/>
                <w:bCs/>
                <w:color w:val="000000"/>
                <w:sz w:val="24"/>
                <w:highlight w:val="none"/>
              </w:rPr>
              <w:t xml:space="preserve">分）</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20"/>
              <w:spacing w:line="360" w:lineRule="auto"/>
              <w:rPr>
                <w:rFonts w:hint="eastAsia" w:ascii="宋体" w:hAnsi="宋体" w:eastAsia="宋体" w:cs="Calibri"/>
                <w:color w:val="000000"/>
                <w:sz w:val="24"/>
                <w:szCs w:val="24"/>
                <w:highlight w:val="none"/>
                <w:lang w:val="en-US" w:eastAsia="zh-CN"/>
              </w:rPr>
            </w:pPr>
            <w:r>
              <w:rPr>
                <w:rFonts w:hint="eastAsia" w:ascii="宋体" w:hAnsi="宋体" w:eastAsia="宋体" w:cs="Calibri"/>
                <w:color w:val="000000"/>
                <w:sz w:val="24"/>
                <w:szCs w:val="24"/>
                <w:highlight w:val="none"/>
                <w:lang w:val="en-US" w:eastAsia="zh-CN"/>
              </w:rPr>
              <w:t xml:space="preserve">满足招标文件要求且投标价格最低的投标报价为评标基准价，其价格分为满分。其他投标人的价格分统一按照下列公式计算：</w:t>
            </w:r>
            <w:r/>
          </w:p>
          <w:p>
            <w:pPr>
              <w:ind w:firstLine="420"/>
              <w:spacing w:line="360" w:lineRule="auto"/>
              <w:rPr>
                <w:rFonts w:hint="eastAsia" w:ascii="宋体" w:hAnsi="宋体" w:cs="宋体"/>
                <w:color w:val="000000"/>
                <w:highlight w:val="none"/>
              </w:rPr>
            </w:pPr>
            <w:r>
              <w:rPr>
                <w:rFonts w:hint="eastAsia" w:ascii="宋体" w:hAnsi="宋体" w:eastAsia="宋体" w:cs="Calibri"/>
                <w:color w:val="000000"/>
                <w:sz w:val="24"/>
                <w:szCs w:val="24"/>
                <w:highlight w:val="none"/>
                <w:lang w:val="en-US" w:eastAsia="zh-CN"/>
              </w:rPr>
              <w:t xml:space="preserve">投标报价得分=</w:t>
            </w:r>
            <w:r>
              <w:rPr>
                <w:rFonts w:hint="eastAsia" w:ascii="宋体" w:hAnsi="宋体" w:cs="Calibri"/>
                <w:color w:val="000000"/>
                <w:sz w:val="24"/>
                <w:szCs w:val="24"/>
                <w:highlight w:val="none"/>
                <w:lang w:val="en-US" w:eastAsia="zh-CN"/>
              </w:rPr>
              <w:t xml:space="preserve">（</w:t>
            </w:r>
            <w:r>
              <w:rPr>
                <w:rFonts w:hint="eastAsia" w:ascii="宋体" w:hAnsi="宋体" w:eastAsia="宋体" w:cs="Calibri"/>
                <w:color w:val="000000"/>
                <w:sz w:val="24"/>
                <w:szCs w:val="24"/>
                <w:highlight w:val="none"/>
                <w:lang w:val="en-US" w:eastAsia="zh-CN"/>
              </w:rPr>
              <w:t xml:space="preserve">评标基准价／投标报价</w:t>
            </w:r>
            <w:r>
              <w:rPr>
                <w:rFonts w:hint="eastAsia" w:ascii="宋体" w:hAnsi="宋体" w:cs="Calibri"/>
                <w:color w:val="000000"/>
                <w:sz w:val="24"/>
                <w:szCs w:val="24"/>
                <w:highlight w:val="none"/>
                <w:lang w:val="en-US" w:eastAsia="zh-CN"/>
              </w:rPr>
              <w:t xml:space="preserve">）</w:t>
            </w:r>
            <w:r>
              <w:rPr>
                <w:rFonts w:hint="eastAsia" w:ascii="宋体" w:hAnsi="宋体" w:eastAsia="宋体" w:cs="Calibri"/>
                <w:color w:val="000000"/>
                <w:sz w:val="24"/>
                <w:szCs w:val="24"/>
                <w:highlight w:val="none"/>
                <w:lang w:val="en-US" w:eastAsia="zh-CN"/>
              </w:rPr>
              <w:t xml:space="preserve">×</w:t>
            </w:r>
            <w:r>
              <w:rPr>
                <w:rFonts w:hint="eastAsia" w:ascii="宋体" w:hAnsi="宋体" w:cs="Calibri"/>
                <w:color w:val="000000"/>
                <w:sz w:val="24"/>
                <w:szCs w:val="24"/>
                <w:highlight w:val="none"/>
                <w:lang w:val="en-US" w:eastAsia="zh-CN"/>
              </w:rPr>
              <w:t xml:space="preserve">20</w:t>
            </w:r>
            <w:r>
              <w:rPr>
                <w:rFonts w:hint="eastAsia" w:ascii="宋体" w:hAnsi="宋体" w:eastAsia="宋体" w:cs="Calibri"/>
                <w:color w:val="000000"/>
                <w:sz w:val="24"/>
                <w:szCs w:val="24"/>
                <w:highlight w:val="none"/>
                <w:lang w:val="en-US" w:eastAsia="zh-CN"/>
              </w:rPr>
              <w:t xml:space="preserve">（该结果四舍五入，保留两位小数）</w:t>
            </w:r>
            <w:r/>
          </w:p>
        </w:tc>
      </w:tr>
      <w:tr>
        <w:trPr>
          <w:jc w:val="center"/>
          <w:trHeight w:val="429"/>
        </w:trPr>
        <w:tc>
          <w:tcPr>
            <w:shd w:val="clear" w:color="auto" w:fill="86bbd8"/>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highlight w:val="none"/>
                <w:lang w:val="en-US" w:eastAsia="zh-CN"/>
              </w:rPr>
              <w:t xml:space="preserve">实力信誉</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分）</w:t>
            </w:r>
            <w:r/>
          </w:p>
        </w:tc>
      </w:tr>
      <w:tr>
        <w:trPr>
          <w:jc w:val="center"/>
          <w:trHeight w:val="522"/>
        </w:trPr>
        <w:tc>
          <w:tcPr>
            <w:shd w:val="clear" w:color="auto" w:fill="ffffff"/>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20"/>
              <w:spacing w:line="360" w:lineRule="auto"/>
              <w:rPr>
                <w:rFonts w:hint="eastAsia" w:ascii="宋体" w:hAnsi="宋体" w:eastAsia="宋体" w:cs="Calibri"/>
                <w:color w:val="000000"/>
                <w:sz w:val="24"/>
                <w:szCs w:val="24"/>
                <w:highlight w:val="none"/>
                <w:lang w:val="en-US" w:eastAsia="zh-CN"/>
              </w:rPr>
            </w:pPr>
            <w:r>
              <w:rPr>
                <w:rFonts w:hint="eastAsia" w:ascii="宋体" w:hAnsi="宋体" w:eastAsia="宋体" w:cs="Calibri"/>
                <w:color w:val="000000"/>
                <w:sz w:val="24"/>
                <w:szCs w:val="24"/>
                <w:highlight w:val="none"/>
                <w:lang w:val="en-US" w:eastAsia="zh-CN"/>
              </w:rPr>
              <w:t xml:space="preserve">投标人具有有效且通过年检的质量管理体系认证、信息安全管理体系认证，每有一个证书得</w:t>
            </w:r>
            <w:r>
              <w:rPr>
                <w:rFonts w:hint="eastAsia" w:ascii="宋体" w:hAnsi="宋体" w:cs="Calibri"/>
                <w:color w:val="000000"/>
                <w:sz w:val="24"/>
                <w:szCs w:val="24"/>
                <w:highlight w:val="none"/>
                <w:lang w:val="en-US" w:eastAsia="zh-CN"/>
              </w:rPr>
              <w:t xml:space="preserve">3</w:t>
            </w:r>
            <w:r>
              <w:rPr>
                <w:rFonts w:hint="eastAsia" w:ascii="宋体" w:hAnsi="宋体" w:eastAsia="宋体" w:cs="Calibri"/>
                <w:color w:val="000000"/>
                <w:sz w:val="24"/>
                <w:szCs w:val="24"/>
                <w:highlight w:val="none"/>
                <w:lang w:val="en-US" w:eastAsia="zh-CN"/>
              </w:rPr>
              <w:t xml:space="preserve">分，最高得6分</w:t>
            </w:r>
            <w:r>
              <w:rPr>
                <w:rFonts w:hint="eastAsia" w:ascii="宋体" w:hAnsi="宋体" w:cs="Calibri"/>
                <w:color w:val="000000"/>
                <w:sz w:val="24"/>
                <w:szCs w:val="24"/>
                <w:highlight w:val="none"/>
                <w:lang w:val="en-US" w:eastAsia="zh-CN"/>
              </w:rPr>
              <w:t xml:space="preserve">。</w:t>
            </w:r>
            <w:r/>
          </w:p>
          <w:p>
            <w:pPr>
              <w:ind w:firstLine="420"/>
              <w:spacing w:line="360" w:lineRule="auto"/>
              <w:rPr>
                <w:rFonts w:hint="eastAsia" w:ascii="宋体" w:hAnsi="宋体" w:cs="宋体"/>
                <w:color w:val="000000"/>
                <w:highlight w:val="none"/>
              </w:rPr>
            </w:pPr>
            <w:r>
              <w:rPr>
                <w:rFonts w:hint="eastAsia" w:ascii="宋体" w:hAnsi="宋体" w:eastAsia="宋体" w:cs="Calibri"/>
                <w:color w:val="000000"/>
                <w:sz w:val="24"/>
                <w:szCs w:val="24"/>
                <w:highlight w:val="none"/>
                <w:lang w:val="en-US" w:eastAsia="zh-CN"/>
              </w:rPr>
              <w:t xml:space="preserve">注：需提供证书原件扫描件</w:t>
            </w:r>
            <w:r>
              <w:rPr>
                <w:rFonts w:hint="default" w:ascii="宋体" w:hAnsi="宋体" w:eastAsia="宋体" w:cs="Calibri"/>
                <w:color w:val="000000"/>
                <w:sz w:val="24"/>
                <w:szCs w:val="24"/>
                <w:highlight w:val="none"/>
                <w:lang w:val="en-US" w:eastAsia="zh-CN"/>
              </w:rPr>
              <w:t xml:space="preserve">。</w:t>
            </w:r>
            <w:r/>
          </w:p>
        </w:tc>
      </w:tr>
      <w:tr>
        <w:trPr>
          <w:jc w:val="center"/>
          <w:trHeight w:val="522"/>
        </w:trPr>
        <w:tc>
          <w:tcPr>
            <w:shd w:val="clear" w:color="auto" w:fill="86bbd8"/>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82"/>
              <w:spacing w:line="360" w:lineRule="auto"/>
              <w:rPr>
                <w:rFonts w:hint="default"/>
                <w:color w:val="000000"/>
                <w:highlight w:val="none"/>
                <w:lang w:val="en-US" w:eastAsia="zh-CN"/>
              </w:rPr>
            </w:pPr>
            <w:r>
              <w:rPr>
                <w:rFonts w:hint="eastAsia" w:ascii="宋体" w:hAnsi="宋体" w:eastAsia="宋体" w:cs="宋体"/>
                <w:b/>
                <w:bCs/>
                <w:color w:val="000000"/>
                <w:sz w:val="24"/>
                <w:highlight w:val="none"/>
                <w:lang w:val="en-US" w:eastAsia="zh-CN"/>
              </w:rPr>
              <w:t xml:space="preserve">三、业绩（</w:t>
            </w:r>
            <w:r>
              <w:rPr>
                <w:rFonts w:hint="eastAsia" w:ascii="宋体" w:hAnsi="宋体" w:cs="宋体"/>
                <w:b/>
                <w:bCs/>
                <w:color w:val="000000"/>
                <w:sz w:val="24"/>
                <w:highlight w:val="none"/>
                <w:lang w:val="en-US" w:eastAsia="zh-CN"/>
              </w:rPr>
              <w:t xml:space="preserve">16</w:t>
            </w:r>
            <w:r>
              <w:rPr>
                <w:rFonts w:hint="eastAsia" w:ascii="宋体" w:hAnsi="宋体" w:eastAsia="宋体" w:cs="宋体"/>
                <w:b/>
                <w:bCs/>
                <w:color w:val="000000"/>
                <w:sz w:val="24"/>
                <w:highlight w:val="none"/>
                <w:lang w:val="en-US" w:eastAsia="zh-CN"/>
              </w:rPr>
              <w:t xml:space="preserve">分）</w:t>
            </w:r>
            <w:r/>
          </w:p>
        </w:tc>
      </w:tr>
      <w:tr>
        <w:trPr>
          <w:jc w:val="center"/>
          <w:trHeight w:val="522"/>
        </w:trPr>
        <w:tc>
          <w:tcPr>
            <w:shd w:val="clear" w:color="auto" w:fill="ffffff"/>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80"/>
              <w:spacing w:line="360" w:lineRule="auto"/>
              <w:rPr>
                <w:rFonts w:hint="default" w:ascii="宋体" w:hAnsi="宋体" w:eastAsia="宋体" w:cs="Calibri"/>
                <w:color w:val="000000"/>
                <w:sz w:val="24"/>
                <w:szCs w:val="24"/>
                <w:highlight w:val="none"/>
                <w:lang w:val="en-US" w:eastAsia="zh-CN"/>
              </w:rPr>
            </w:pPr>
            <w:r>
              <w:rPr>
                <w:rFonts w:hint="default" w:ascii="宋体" w:hAnsi="宋体" w:eastAsia="宋体" w:cs="Calibri"/>
                <w:color w:val="000000"/>
                <w:sz w:val="24"/>
                <w:szCs w:val="24"/>
                <w:highlight w:val="none"/>
                <w:lang w:val="en-US" w:eastAsia="zh-CN"/>
              </w:rPr>
              <w:t xml:space="preserve">投标人2021年以来承担过类似</w:t>
            </w:r>
            <w:r>
              <w:rPr>
                <w:rFonts w:hint="eastAsia" w:ascii="宋体" w:hAnsi="宋体" w:cs="Calibri"/>
                <w:color w:val="000000"/>
                <w:sz w:val="24"/>
                <w:szCs w:val="24"/>
                <w:highlight w:val="none"/>
                <w:lang w:val="en-US" w:eastAsia="zh-CN"/>
              </w:rPr>
              <w:t xml:space="preserve">项目（类似项目是指</w:t>
            </w:r>
            <w:r>
              <w:rPr>
                <w:rFonts w:hint="default" w:ascii="宋体" w:hAnsi="宋体" w:eastAsia="宋体" w:cs="Calibri"/>
                <w:color w:val="000000"/>
                <w:sz w:val="24"/>
                <w:szCs w:val="24"/>
                <w:highlight w:val="none"/>
                <w:lang w:val="en-US" w:eastAsia="zh-CN"/>
              </w:rPr>
              <w:t xml:space="preserve">不动产权籍数据库更新维护项目</w:t>
            </w:r>
            <w:r>
              <w:rPr>
                <w:rFonts w:hint="eastAsia" w:ascii="宋体" w:hAnsi="宋体" w:cs="Calibri"/>
                <w:color w:val="000000"/>
                <w:sz w:val="24"/>
                <w:szCs w:val="24"/>
                <w:highlight w:val="none"/>
                <w:lang w:val="en-US" w:eastAsia="zh-CN"/>
              </w:rPr>
              <w:t xml:space="preserve">、</w:t>
            </w:r>
            <w:r>
              <w:rPr>
                <w:rFonts w:hint="default" w:ascii="宋体" w:hAnsi="宋体" w:eastAsia="宋体" w:cs="Calibri"/>
                <w:color w:val="000000"/>
                <w:sz w:val="24"/>
                <w:szCs w:val="24"/>
                <w:highlight w:val="none"/>
                <w:lang w:val="en-US" w:eastAsia="zh-CN"/>
              </w:rPr>
              <w:t xml:space="preserve">不动产权籍补测项目</w:t>
            </w:r>
            <w:r>
              <w:rPr>
                <w:rFonts w:hint="eastAsia" w:ascii="宋体" w:hAnsi="宋体" w:cs="Calibri"/>
                <w:color w:val="000000"/>
                <w:sz w:val="24"/>
                <w:szCs w:val="24"/>
                <w:highlight w:val="none"/>
                <w:lang w:val="en-US" w:eastAsia="zh-CN"/>
              </w:rPr>
              <w:t xml:space="preserve">、</w:t>
            </w:r>
            <w:r>
              <w:rPr>
                <w:rFonts w:hint="default" w:ascii="宋体" w:hAnsi="宋体" w:eastAsia="宋体" w:cs="Calibri"/>
                <w:color w:val="000000"/>
                <w:sz w:val="24"/>
                <w:szCs w:val="24"/>
                <w:highlight w:val="none"/>
                <w:lang w:val="en-US" w:eastAsia="zh-CN"/>
              </w:rPr>
              <w:t xml:space="preserve">登记系统维护项目</w:t>
            </w:r>
            <w:r>
              <w:rPr>
                <w:rFonts w:hint="eastAsia" w:ascii="宋体" w:hAnsi="宋体" w:cs="Calibri"/>
                <w:color w:val="000000"/>
                <w:sz w:val="24"/>
                <w:szCs w:val="24"/>
                <w:highlight w:val="none"/>
                <w:lang w:val="en-US" w:eastAsia="zh-CN"/>
              </w:rPr>
              <w:t xml:space="preserve">、房产测绘项目等）</w:t>
            </w:r>
            <w:r>
              <w:rPr>
                <w:rFonts w:hint="default" w:ascii="宋体" w:hAnsi="宋体" w:eastAsia="宋体" w:cs="Calibri"/>
                <w:color w:val="000000"/>
                <w:sz w:val="24"/>
                <w:szCs w:val="24"/>
                <w:highlight w:val="none"/>
                <w:lang w:val="en-US" w:eastAsia="zh-CN"/>
              </w:rPr>
              <w:t xml:space="preserve">，每提供1个得</w:t>
            </w:r>
            <w:r>
              <w:rPr>
                <w:rFonts w:hint="eastAsia" w:ascii="宋体" w:hAnsi="宋体" w:cs="Calibri"/>
                <w:color w:val="000000"/>
                <w:sz w:val="24"/>
                <w:szCs w:val="24"/>
                <w:highlight w:val="none"/>
                <w:lang w:val="en-US" w:eastAsia="zh-CN"/>
              </w:rPr>
              <w:t xml:space="preserve">4分，最高得16分。</w:t>
            </w:r>
            <w:r/>
          </w:p>
          <w:p>
            <w:pPr>
              <w:ind w:firstLine="420"/>
              <w:spacing w:line="360" w:lineRule="auto"/>
              <w:rPr>
                <w:rFonts w:hint="eastAsia" w:ascii="宋体" w:hAnsi="宋体" w:eastAsia="宋体" w:cs="Calibri"/>
                <w:color w:val="000000"/>
                <w:sz w:val="24"/>
                <w:szCs w:val="24"/>
                <w:highlight w:val="none"/>
                <w:lang w:val="en-US" w:eastAsia="zh-CN"/>
              </w:rPr>
            </w:pPr>
            <w:r>
              <w:rPr>
                <w:rFonts w:hint="default" w:ascii="宋体" w:hAnsi="宋体" w:eastAsia="宋体" w:cs="Calibri"/>
                <w:color w:val="000000"/>
                <w:sz w:val="24"/>
                <w:szCs w:val="24"/>
                <w:highlight w:val="none"/>
                <w:lang w:val="en-US" w:eastAsia="zh-CN"/>
              </w:rPr>
              <w:t xml:space="preserve">注：转包、分包业绩不得分，同一</w:t>
            </w:r>
            <w:r>
              <w:rPr>
                <w:rFonts w:hint="eastAsia" w:ascii="宋体" w:hAnsi="宋体" w:cs="Calibri"/>
                <w:color w:val="000000"/>
                <w:sz w:val="24"/>
                <w:szCs w:val="24"/>
                <w:highlight w:val="none"/>
                <w:lang w:val="en-US" w:eastAsia="zh-CN"/>
              </w:rPr>
              <w:t xml:space="preserve">类型</w:t>
            </w:r>
            <w:r>
              <w:rPr>
                <w:rFonts w:hint="default" w:ascii="宋体" w:hAnsi="宋体" w:eastAsia="宋体" w:cs="Calibri"/>
                <w:color w:val="000000"/>
                <w:sz w:val="24"/>
                <w:szCs w:val="24"/>
                <w:highlight w:val="none"/>
                <w:lang w:val="en-US" w:eastAsia="zh-CN"/>
              </w:rPr>
              <w:t xml:space="preserve">业绩不重复计分，提供合同原件扫描件，合同须能反映项目名称、主要标的物、签订时间、单位公章或专用合同章,如不能反映的，另须提供盖有原委托单位公章的证明，否则不予认可。</w:t>
            </w:r>
            <w:r/>
          </w:p>
        </w:tc>
      </w:tr>
      <w:tr>
        <w:trPr>
          <w:jc w:val="center"/>
          <w:trHeight w:val="486"/>
        </w:trPr>
        <w:tc>
          <w:tcPr>
            <w:shd w:val="clear" w:color="auto" w:fill="86bbd8"/>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、拟派本项目人员情况（</w:t>
            </w:r>
            <w:r>
              <w:rPr>
                <w:rFonts w:hint="eastAsia" w:ascii="宋体" w:hAnsi="宋体" w:cs="宋体"/>
                <w:b/>
                <w:bCs/>
                <w:color w:val="000000"/>
                <w:sz w:val="24"/>
                <w:highlight w:val="none"/>
                <w:lang w:val="en-US" w:eastAsia="zh-CN"/>
              </w:rPr>
              <w:t xml:space="preserve">12</w:t>
            </w:r>
            <w:r>
              <w:rPr>
                <w:rFonts w:hint="eastAsia" w:ascii="宋体" w:hAnsi="宋体" w:cs="宋体"/>
                <w:b/>
                <w:bCs/>
                <w:color w:val="000000"/>
                <w:sz w:val="24"/>
                <w:highlight w:val="none"/>
              </w:rPr>
              <w:t xml:space="preserve">分）</w:t>
            </w:r>
            <w:r/>
          </w:p>
        </w:tc>
      </w:tr>
      <w:tr>
        <w:trPr>
          <w:jc w:val="center"/>
          <w:trHeight w:val="1000"/>
        </w:trPr>
        <w:tc>
          <w:tcPr>
            <w:shd w:val="clear" w:color="auto" w:fill="ffffff"/>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numPr>
                <w:ilvl w:val="0"/>
                <w:numId w:val="4"/>
              </w:numPr>
              <w:ind w:firstLine="420"/>
              <w:spacing w:line="360" w:lineRule="auto"/>
              <w:rPr>
                <w:rFonts w:hint="eastAsia" w:ascii="宋体" w:hAnsi="宋体" w:cs="仿宋"/>
                <w:color w:val="000000"/>
                <w:sz w:val="24"/>
                <w:highlight w:val="none"/>
                <w:lang w:eastAsia="zh-CN"/>
              </w:rPr>
            </w:pPr>
            <w:r>
              <w:rPr>
                <w:rFonts w:hint="eastAsia" w:ascii="宋体" w:hAnsi="宋体" w:cs="仿宋"/>
                <w:color w:val="000000"/>
                <w:sz w:val="24"/>
                <w:highlight w:val="none"/>
              </w:rPr>
              <w:t xml:space="preserve">投标人拟派项目负责人具备土地方向</w:t>
            </w:r>
            <w:r>
              <w:rPr>
                <w:rFonts w:hint="eastAsia" w:ascii="宋体" w:hAnsi="宋体" w:cs="仿宋"/>
                <w:color w:val="000000"/>
                <w:sz w:val="24"/>
                <w:highlight w:val="none"/>
                <w:lang w:val="en-US" w:eastAsia="zh-CN"/>
              </w:rPr>
              <w:t xml:space="preserve">正</w:t>
            </w:r>
            <w:r>
              <w:rPr>
                <w:rFonts w:hint="eastAsia" w:ascii="宋体" w:hAnsi="宋体" w:cs="仿宋"/>
                <w:color w:val="000000"/>
                <w:sz w:val="24"/>
                <w:highlight w:val="none"/>
              </w:rPr>
              <w:t xml:space="preserve">高级工程师证书的得</w:t>
            </w:r>
            <w:r>
              <w:rPr>
                <w:rFonts w:hint="eastAsia" w:ascii="宋体" w:hAnsi="宋体" w:cs="仿宋"/>
                <w:color w:val="000000"/>
                <w:sz w:val="24"/>
                <w:highlight w:val="none"/>
                <w:lang w:val="en-US" w:eastAsia="zh-CN"/>
              </w:rPr>
              <w:t xml:space="preserve">3</w:t>
            </w:r>
            <w:r>
              <w:rPr>
                <w:rFonts w:hint="eastAsia" w:ascii="宋体" w:hAnsi="宋体" w:cs="仿宋"/>
                <w:color w:val="000000"/>
                <w:sz w:val="24"/>
                <w:highlight w:val="none"/>
              </w:rPr>
              <w:t xml:space="preserve">分，具备土地方向高级工程师证书得</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分，具备土地方向</w:t>
            </w:r>
            <w:r>
              <w:rPr>
                <w:rFonts w:hint="eastAsia" w:ascii="宋体" w:hAnsi="宋体" w:cs="仿宋"/>
                <w:color w:val="000000"/>
                <w:sz w:val="24"/>
                <w:highlight w:val="none"/>
                <w:lang w:val="en-US" w:eastAsia="zh-CN"/>
              </w:rPr>
              <w:t xml:space="preserve">中级</w:t>
            </w:r>
            <w:r>
              <w:rPr>
                <w:rFonts w:hint="eastAsia" w:ascii="宋体" w:hAnsi="宋体" w:cs="仿宋"/>
                <w:color w:val="000000"/>
                <w:sz w:val="24"/>
                <w:highlight w:val="none"/>
              </w:rPr>
              <w:t xml:space="preserve">工程师证书的得</w:t>
            </w:r>
            <w:r>
              <w:rPr>
                <w:rFonts w:hint="eastAsia" w:ascii="宋体" w:hAnsi="宋体" w:cs="仿宋"/>
                <w:color w:val="000000"/>
                <w:sz w:val="24"/>
                <w:highlight w:val="none"/>
                <w:lang w:val="en-US" w:eastAsia="zh-CN"/>
              </w:rPr>
              <w:t xml:space="preserve">1</w:t>
            </w:r>
            <w:r>
              <w:rPr>
                <w:rFonts w:hint="eastAsia" w:ascii="宋体" w:hAnsi="宋体" w:cs="仿宋"/>
                <w:color w:val="000000"/>
                <w:sz w:val="24"/>
                <w:highlight w:val="none"/>
              </w:rPr>
              <w:t xml:space="preserve">分，本项最高得</w:t>
            </w:r>
            <w:r>
              <w:rPr>
                <w:rFonts w:hint="eastAsia" w:ascii="宋体" w:hAnsi="宋体" w:cs="仿宋"/>
                <w:color w:val="000000"/>
                <w:sz w:val="24"/>
                <w:highlight w:val="none"/>
                <w:lang w:val="en-US" w:eastAsia="zh-CN"/>
              </w:rPr>
              <w:t xml:space="preserve">3</w:t>
            </w:r>
            <w:r>
              <w:rPr>
                <w:rFonts w:hint="eastAsia" w:ascii="宋体" w:hAnsi="宋体" w:cs="仿宋"/>
                <w:color w:val="000000"/>
                <w:sz w:val="24"/>
                <w:highlight w:val="none"/>
              </w:rPr>
              <w:t xml:space="preserve">分</w:t>
            </w:r>
            <w:r>
              <w:rPr>
                <w:rFonts w:hint="eastAsia" w:ascii="宋体" w:hAnsi="宋体" w:cs="仿宋"/>
                <w:color w:val="000000"/>
                <w:sz w:val="24"/>
                <w:highlight w:val="none"/>
                <w:lang w:eastAsia="zh-CN"/>
              </w:rPr>
              <w:t xml:space="preserve">；</w:t>
            </w:r>
            <w:r/>
          </w:p>
          <w:p>
            <w:pPr>
              <w:numPr>
                <w:ilvl w:val="0"/>
                <w:numId w:val="4"/>
              </w:numPr>
              <w:ind w:firstLine="42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投标人拟派技术负责人具备土地方向</w:t>
            </w:r>
            <w:r>
              <w:rPr>
                <w:rFonts w:hint="eastAsia" w:ascii="宋体" w:hAnsi="宋体" w:cs="仿宋"/>
                <w:color w:val="000000"/>
                <w:sz w:val="24"/>
                <w:highlight w:val="none"/>
                <w:lang w:val="en-US" w:eastAsia="zh-CN"/>
              </w:rPr>
              <w:t xml:space="preserve">正</w:t>
            </w:r>
            <w:r>
              <w:rPr>
                <w:rFonts w:hint="eastAsia" w:ascii="宋体" w:hAnsi="宋体" w:cs="仿宋"/>
                <w:color w:val="000000"/>
                <w:sz w:val="24"/>
                <w:highlight w:val="none"/>
              </w:rPr>
              <w:t xml:space="preserve">高级工程师证书的有一项得</w:t>
            </w:r>
            <w:r>
              <w:rPr>
                <w:rFonts w:hint="eastAsia" w:ascii="宋体" w:hAnsi="宋体" w:cs="仿宋"/>
                <w:color w:val="000000"/>
                <w:sz w:val="24"/>
                <w:highlight w:val="none"/>
                <w:lang w:val="en-US" w:eastAsia="zh-CN"/>
              </w:rPr>
              <w:t xml:space="preserve">3</w:t>
            </w:r>
            <w:r>
              <w:rPr>
                <w:rFonts w:hint="eastAsia" w:ascii="宋体" w:hAnsi="宋体" w:cs="仿宋"/>
                <w:color w:val="000000"/>
                <w:sz w:val="24"/>
                <w:highlight w:val="none"/>
              </w:rPr>
              <w:t xml:space="preserve">分，具备土地方向高级工程师证书的有一项得</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分，具备土地方向</w:t>
            </w:r>
            <w:r>
              <w:rPr>
                <w:rFonts w:hint="eastAsia" w:ascii="宋体" w:hAnsi="宋体" w:cs="仿宋"/>
                <w:color w:val="000000"/>
                <w:sz w:val="24"/>
                <w:highlight w:val="none"/>
                <w:lang w:val="en-US" w:eastAsia="zh-CN"/>
              </w:rPr>
              <w:t xml:space="preserve">中级</w:t>
            </w:r>
            <w:r>
              <w:rPr>
                <w:rFonts w:hint="eastAsia" w:ascii="宋体" w:hAnsi="宋体" w:cs="仿宋"/>
                <w:color w:val="000000"/>
                <w:sz w:val="24"/>
                <w:highlight w:val="none"/>
              </w:rPr>
              <w:t xml:space="preserve">工程师证书的有一项得</w:t>
            </w:r>
            <w:r>
              <w:rPr>
                <w:rFonts w:hint="eastAsia" w:ascii="宋体" w:hAnsi="宋体" w:cs="仿宋"/>
                <w:color w:val="000000"/>
                <w:sz w:val="24"/>
                <w:highlight w:val="none"/>
                <w:lang w:val="en-US" w:eastAsia="zh-CN"/>
              </w:rPr>
              <w:t xml:space="preserve">1</w:t>
            </w:r>
            <w:r>
              <w:rPr>
                <w:rFonts w:hint="eastAsia" w:ascii="宋体" w:hAnsi="宋体" w:cs="仿宋"/>
                <w:color w:val="000000"/>
                <w:sz w:val="24"/>
                <w:highlight w:val="none"/>
              </w:rPr>
              <w:t xml:space="preserve">分，本项最高得</w:t>
            </w:r>
            <w:r>
              <w:rPr>
                <w:rFonts w:hint="eastAsia" w:ascii="宋体" w:hAnsi="宋体" w:cs="仿宋"/>
                <w:color w:val="000000"/>
                <w:sz w:val="24"/>
                <w:highlight w:val="none"/>
                <w:lang w:val="en-US" w:eastAsia="zh-CN"/>
              </w:rPr>
              <w:t xml:space="preserve">3</w:t>
            </w:r>
            <w:r>
              <w:rPr>
                <w:rFonts w:hint="eastAsia" w:ascii="宋体" w:hAnsi="宋体" w:cs="仿宋"/>
                <w:color w:val="000000"/>
                <w:sz w:val="24"/>
                <w:highlight w:val="none"/>
              </w:rPr>
              <w:t xml:space="preserve">分；</w:t>
            </w:r>
            <w:r/>
          </w:p>
          <w:p>
            <w:pPr>
              <w:numPr>
                <w:ilvl w:val="0"/>
                <w:numId w:val="4"/>
              </w:numPr>
              <w:ind w:left="0" w:firstLine="420"/>
              <w:spacing w:line="360" w:lineRule="auto"/>
              <w:rPr>
                <w:rFonts w:hint="eastAsia" w:ascii="宋体" w:hAnsi="宋体" w:cs="宋体"/>
                <w:color w:val="000000"/>
                <w:sz w:val="24"/>
                <w:szCs w:val="24"/>
                <w:highlight w:val="none"/>
                <w:lang w:eastAsia="zh-CN"/>
              </w:rPr>
            </w:pPr>
            <w:r>
              <w:rPr>
                <w:rFonts w:hint="eastAsia" w:ascii="宋体" w:hAnsi="宋体" w:cs="仿宋"/>
                <w:color w:val="000000"/>
                <w:sz w:val="24"/>
                <w:highlight w:val="none"/>
              </w:rPr>
              <w:t xml:space="preserve">投标人拟派出的其他核心技术人员</w:t>
            </w:r>
            <w:r>
              <w:rPr>
                <w:rFonts w:hint="eastAsia" w:ascii="宋体" w:hAnsi="宋体" w:eastAsia="宋体" w:cs="宋体"/>
                <w:color w:val="000000"/>
                <w:sz w:val="24"/>
                <w:szCs w:val="24"/>
                <w:highlight w:val="none"/>
              </w:rPr>
              <w:t xml:space="preserve">（除项目负责人、技术负责人</w:t>
            </w:r>
            <w:r>
              <w:rPr>
                <w:rFonts w:hint="eastAsia" w:ascii="宋体" w:hAnsi="宋体" w:cs="宋体"/>
                <w:color w:val="000000"/>
                <w:sz w:val="24"/>
                <w:szCs w:val="24"/>
                <w:highlight w:val="none"/>
                <w:lang w:val="en-US" w:eastAsia="zh-CN"/>
              </w:rPr>
              <w:t xml:space="preserve">外</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土地</w:t>
            </w:r>
            <w:r>
              <w:rPr>
                <w:rFonts w:hint="eastAsia" w:ascii="宋体" w:hAnsi="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级工程师</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证书</w:t>
            </w:r>
            <w:r>
              <w:rPr>
                <w:rFonts w:hint="eastAsia" w:ascii="宋体" w:hAnsi="宋体" w:cs="宋体"/>
                <w:color w:val="000000"/>
                <w:sz w:val="24"/>
                <w:szCs w:val="24"/>
                <w:highlight w:val="none"/>
                <w:lang w:val="en-US" w:eastAsia="zh-CN"/>
              </w:rPr>
              <w:t xml:space="preserve">有一人</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仿宋"/>
                <w:color w:val="000000"/>
                <w:sz w:val="24"/>
                <w:highlight w:val="none"/>
              </w:rPr>
              <w:t xml:space="preserve">本项最高得</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分</w:t>
            </w:r>
            <w:r>
              <w:rPr>
                <w:rFonts w:hint="eastAsia" w:ascii="宋体" w:hAnsi="宋体" w:cs="仿宋"/>
                <w:color w:val="000000"/>
                <w:sz w:val="24"/>
                <w:highlight w:val="none"/>
                <w:lang w:eastAsia="zh-CN"/>
              </w:rPr>
              <w:t xml:space="preserve">；</w:t>
            </w:r>
            <w:r/>
          </w:p>
          <w:p>
            <w:pPr>
              <w:numPr>
                <w:ilvl w:val="0"/>
                <w:numId w:val="4"/>
              </w:numPr>
              <w:ind w:left="0" w:firstLine="420"/>
              <w:spacing w:line="360" w:lineRule="auto"/>
              <w:rPr>
                <w:rFonts w:hint="eastAsia" w:ascii="宋体" w:hAnsi="宋体" w:cs="宋体"/>
                <w:color w:val="000000"/>
                <w:sz w:val="24"/>
                <w:szCs w:val="24"/>
                <w:highlight w:val="none"/>
                <w:lang w:eastAsia="zh-CN"/>
              </w:rPr>
            </w:pPr>
            <w:r>
              <w:rPr>
                <w:rFonts w:hint="eastAsia" w:ascii="宋体" w:hAnsi="宋体" w:cs="仿宋"/>
                <w:color w:val="000000"/>
                <w:sz w:val="24"/>
                <w:highlight w:val="none"/>
              </w:rPr>
              <w:t xml:space="preserve">投标人拟派出的其他核心技术人员</w:t>
            </w:r>
            <w:r>
              <w:rPr>
                <w:rFonts w:hint="eastAsia" w:ascii="宋体" w:hAnsi="宋体" w:eastAsia="宋体" w:cs="宋体"/>
                <w:color w:val="000000"/>
                <w:sz w:val="24"/>
                <w:szCs w:val="24"/>
                <w:highlight w:val="none"/>
              </w:rPr>
              <w:t xml:space="preserve">（除项目负责人、技术负责人</w:t>
            </w:r>
            <w:r>
              <w:rPr>
                <w:rFonts w:hint="eastAsia" w:ascii="宋体" w:hAnsi="宋体" w:cs="宋体"/>
                <w:color w:val="000000"/>
                <w:sz w:val="24"/>
                <w:szCs w:val="24"/>
                <w:highlight w:val="none"/>
                <w:lang w:val="en-US" w:eastAsia="zh-CN"/>
              </w:rPr>
              <w:t xml:space="preserve">外</w:t>
            </w:r>
            <w:r>
              <w:rPr>
                <w:rFonts w:hint="eastAsia" w:ascii="宋体" w:hAnsi="宋体" w:eastAsia="宋体" w:cs="宋体"/>
                <w:color w:val="000000"/>
                <w:sz w:val="24"/>
                <w:szCs w:val="24"/>
                <w:highlight w:val="none"/>
              </w:rPr>
              <w:t xml:space="preserve">）具备</w:t>
            </w:r>
            <w:r>
              <w:rPr>
                <w:rFonts w:hint="eastAsia" w:ascii="宋体" w:hAnsi="宋体" w:cs="宋体"/>
                <w:color w:val="000000"/>
                <w:sz w:val="24"/>
                <w:szCs w:val="24"/>
                <w:highlight w:val="none"/>
                <w:lang w:val="en-US" w:eastAsia="zh-CN"/>
              </w:rPr>
              <w:t xml:space="preserve">测绘中</w:t>
            </w:r>
            <w:r>
              <w:rPr>
                <w:rFonts w:hint="eastAsia" w:ascii="宋体" w:hAnsi="宋体" w:eastAsia="宋体" w:cs="宋体"/>
                <w:color w:val="000000"/>
                <w:sz w:val="24"/>
                <w:szCs w:val="24"/>
                <w:highlight w:val="none"/>
                <w:lang w:val="en-US" w:eastAsia="zh-CN"/>
              </w:rPr>
              <w:t xml:space="preserve">级工程师</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证书</w:t>
            </w:r>
            <w:r>
              <w:rPr>
                <w:rFonts w:hint="eastAsia" w:ascii="宋体" w:hAnsi="宋体" w:cs="宋体"/>
                <w:color w:val="000000"/>
                <w:sz w:val="24"/>
                <w:szCs w:val="24"/>
                <w:highlight w:val="none"/>
                <w:lang w:val="en-US" w:eastAsia="zh-CN"/>
              </w:rPr>
              <w:t xml:space="preserve">有一人</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仿宋"/>
                <w:color w:val="000000"/>
                <w:sz w:val="24"/>
                <w:highlight w:val="none"/>
              </w:rPr>
              <w:t xml:space="preserve">本项最高得</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分</w:t>
            </w:r>
            <w:r>
              <w:rPr>
                <w:rFonts w:hint="eastAsia" w:ascii="宋体" w:hAnsi="宋体" w:cs="仿宋"/>
                <w:color w:val="000000"/>
                <w:sz w:val="24"/>
                <w:highlight w:val="none"/>
                <w:lang w:eastAsia="zh-CN"/>
              </w:rPr>
              <w:t xml:space="preserve">；</w:t>
            </w:r>
            <w:r/>
          </w:p>
          <w:p>
            <w:pPr>
              <w:numPr>
                <w:ilvl w:val="0"/>
                <w:numId w:val="4"/>
              </w:numPr>
              <w:ind w:left="0" w:firstLine="420"/>
              <w:spacing w:line="360" w:lineRule="auto"/>
              <w:rPr>
                <w:rFonts w:hint="eastAsia" w:ascii="宋体" w:hAnsi="宋体" w:eastAsia="宋体" w:cs="仿宋"/>
                <w:color w:val="000000"/>
                <w:sz w:val="24"/>
                <w:highlight w:val="none"/>
                <w:lang w:val="en-US" w:eastAsia="zh-CN"/>
              </w:rPr>
            </w:pPr>
            <w:r>
              <w:rPr>
                <w:rFonts w:hint="eastAsia" w:ascii="宋体" w:hAnsi="宋体" w:cs="仿宋"/>
                <w:color w:val="000000"/>
                <w:sz w:val="24"/>
                <w:highlight w:val="none"/>
              </w:rPr>
              <w:t xml:space="preserve">投标人拟派出的其他核心技术人员</w:t>
            </w:r>
            <w:r>
              <w:rPr>
                <w:rFonts w:hint="eastAsia" w:ascii="宋体" w:hAnsi="宋体" w:eastAsia="宋体" w:cs="宋体"/>
                <w:color w:val="000000"/>
                <w:sz w:val="24"/>
                <w:szCs w:val="24"/>
                <w:highlight w:val="none"/>
              </w:rPr>
              <w:t xml:space="preserve">（除项目负责人、技术负责人</w:t>
            </w:r>
            <w:r>
              <w:rPr>
                <w:rFonts w:hint="eastAsia" w:ascii="宋体" w:hAnsi="宋体" w:cs="宋体"/>
                <w:color w:val="000000"/>
                <w:sz w:val="24"/>
                <w:szCs w:val="24"/>
                <w:highlight w:val="none"/>
                <w:lang w:val="en-US" w:eastAsia="zh-CN"/>
              </w:rPr>
              <w:t xml:space="preserve">外</w:t>
            </w:r>
            <w:r>
              <w:rPr>
                <w:rFonts w:hint="eastAsia" w:ascii="宋体" w:hAnsi="宋体" w:eastAsia="宋体" w:cs="宋体"/>
                <w:color w:val="000000"/>
                <w:sz w:val="24"/>
                <w:szCs w:val="24"/>
                <w:highlight w:val="none"/>
              </w:rPr>
              <w:t xml:space="preserve">）</w:t>
            </w:r>
            <w:r>
              <w:rPr>
                <w:rFonts w:hint="eastAsia" w:ascii="宋体" w:hAnsi="宋体" w:cs="仿宋"/>
                <w:color w:val="000000"/>
                <w:sz w:val="24"/>
                <w:highlight w:val="none"/>
              </w:rPr>
              <w:t xml:space="preserve">具备电子信息（或计算机）类高级及以上工程师证书的得</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分，具备电子信息（或计算机）类</w:t>
            </w:r>
            <w:r>
              <w:rPr>
                <w:rFonts w:hint="eastAsia" w:ascii="宋体" w:hAnsi="宋体" w:cs="仿宋"/>
                <w:color w:val="000000"/>
                <w:sz w:val="24"/>
                <w:highlight w:val="none"/>
                <w:lang w:val="en-US" w:eastAsia="zh-CN"/>
              </w:rPr>
              <w:t xml:space="preserve">中级</w:t>
            </w:r>
            <w:r>
              <w:rPr>
                <w:rFonts w:hint="eastAsia" w:ascii="宋体" w:hAnsi="宋体" w:cs="仿宋"/>
                <w:color w:val="000000"/>
                <w:sz w:val="24"/>
                <w:highlight w:val="none"/>
              </w:rPr>
              <w:t xml:space="preserve">工程师证书的得1分</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本项最高得</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分</w:t>
            </w:r>
            <w:r>
              <w:rPr>
                <w:rFonts w:hint="eastAsia" w:ascii="宋体" w:hAnsi="宋体" w:cs="仿宋"/>
                <w:color w:val="000000"/>
                <w:sz w:val="24"/>
                <w:highlight w:val="none"/>
                <w:lang w:eastAsia="zh-CN"/>
              </w:rPr>
              <w:t xml:space="preserve">。</w:t>
            </w:r>
            <w:r/>
          </w:p>
          <w:p>
            <w:pPr>
              <w:ind w:firstLine="420"/>
              <w:spacing w:line="360" w:lineRule="auto"/>
              <w:rPr>
                <w:rFonts w:hint="default" w:ascii="宋体" w:hAnsi="宋体" w:eastAsia="宋体" w:cs="宋体"/>
                <w:color w:val="000000"/>
                <w:highlight w:val="none"/>
                <w:lang w:val="en-US" w:eastAsia="zh-CN"/>
              </w:rPr>
            </w:pPr>
            <w:r>
              <w:rPr>
                <w:rFonts w:hint="eastAsia" w:ascii="宋体" w:hAnsi="宋体" w:cs="仿宋"/>
                <w:color w:val="000000"/>
                <w:sz w:val="24"/>
                <w:highlight w:val="none"/>
              </w:rPr>
              <w:t xml:space="preserve">注：</w:t>
            </w:r>
            <w:r>
              <w:rPr>
                <w:rFonts w:hint="eastAsia" w:ascii="宋体" w:hAnsi="宋体" w:cs="仿宋"/>
                <w:color w:val="000000"/>
                <w:sz w:val="24"/>
                <w:highlight w:val="none"/>
                <w:lang w:eastAsia="zh-CN"/>
              </w:rPr>
              <w:t xml:space="preserve">响应文件中需提供上述人员证书扫描件及供应商在本年某个月为其在本单位缴纳社保的证明材料，否则不得分。</w:t>
            </w:r>
            <w:r/>
          </w:p>
        </w:tc>
      </w:tr>
      <w:tr>
        <w:trPr>
          <w:jc w:val="center"/>
          <w:trHeight w:val="349"/>
        </w:trPr>
        <w:tc>
          <w:tcPr>
            <w:shd w:val="clear" w:color="auto" w:fill="86bbd8"/>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、项目实施方案（</w:t>
            </w:r>
            <w:r>
              <w:rPr>
                <w:rFonts w:hint="eastAsia" w:ascii="宋体" w:hAnsi="宋体" w:cs="宋体"/>
                <w:b/>
                <w:bCs/>
                <w:color w:val="000000"/>
                <w:sz w:val="24"/>
                <w:highlight w:val="none"/>
                <w:lang w:val="en-US" w:eastAsia="zh-CN"/>
              </w:rPr>
              <w:t xml:space="preserve">46</w:t>
            </w:r>
            <w:r>
              <w:rPr>
                <w:rFonts w:hint="eastAsia" w:ascii="宋体" w:hAnsi="宋体" w:cs="宋体"/>
                <w:b/>
                <w:bCs/>
                <w:color w:val="000000"/>
                <w:sz w:val="24"/>
                <w:highlight w:val="none"/>
              </w:rPr>
              <w:t xml:space="preserve">分）</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9557" w:type="dxa"/>
            <w:vAlign w:val="center"/>
            <w:textDirection w:val="lrTb"/>
            <w:noWrap w:val="false"/>
          </w:tcPr>
          <w:p>
            <w:pPr>
              <w:ind w:right="0" w:firstLine="480"/>
              <w:jc w:val="left"/>
              <w:keepLines w:val="0"/>
              <w:keepNext w:val="0"/>
              <w:pageBreakBefore w:val="0"/>
              <w:spacing w:line="360" w:lineRule="auto"/>
              <w:widowControl/>
              <w:rPr>
                <w:rStyle w:val="916"/>
                <w:rFonts w:hint="eastAsia" w:ascii="宋体" w:hAnsi="宋体" w:eastAsia="宋体" w:cs="宋体"/>
                <w:color w:val="000000"/>
                <w:sz w:val="24"/>
                <w:szCs w:val="24"/>
                <w:highlight w:val="none"/>
                <w:lang w:val="en-US" w:eastAsia="zh-CN"/>
              </w:rPr>
            </w:pPr>
            <w:r>
              <w:rPr>
                <w:rStyle w:val="916"/>
                <w:rFonts w:hint="eastAsia" w:ascii="宋体" w:hAnsi="宋体" w:eastAsia="宋体" w:cs="宋体"/>
                <w:color w:val="000000"/>
                <w:sz w:val="24"/>
                <w:szCs w:val="24"/>
                <w:highlight w:val="none"/>
                <w:lang w:val="en-US" w:eastAsia="zh-CN"/>
              </w:rPr>
              <w:t xml:space="preserve">投标人针对本项目编制项目实施方案，要求方案科学、可行、全面。评委根据方案的科学性、可行性、全面性进行比较打分，具体如下：</w:t>
            </w:r>
            <w:r/>
          </w:p>
          <w:p>
            <w:pPr>
              <w:numPr>
                <w:ilvl w:val="0"/>
                <w:numId w:val="5"/>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技术方案（15分）</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供应商根据本项目第四章“项目需求”要求，提供有针对性的、科学合理的技术方案至少包含:①技术指标及要求、②不动产权籍数据维护、③权籍数据更新维护、④宗地补测、⑤项目组织管理</w:t>
            </w:r>
            <w:r>
              <w:rPr>
                <w:rFonts w:hint="eastAsia" w:ascii="宋体" w:hAnsi="宋体" w:eastAsia="宋体" w:cs="宋体"/>
                <w:color w:val="000000"/>
                <w:sz w:val="24"/>
                <w:szCs w:val="24"/>
                <w:highlight w:val="none"/>
                <w:lang w:val="zh-CN"/>
              </w:rPr>
              <w:t xml:space="preserve">等方面内容。</w:t>
            </w:r>
            <w:r/>
          </w:p>
          <w:p>
            <w:pPr>
              <w:pStyle w:val="879"/>
              <w:ind w:firstLine="480"/>
              <w:rPr>
                <w:rFonts w:hint="eastAsia"/>
                <w:color w:val="000000"/>
                <w:highlight w:val="none"/>
                <w:lang w:val="en-US" w:eastAsia="zh-CN"/>
              </w:rPr>
            </w:pPr>
            <w:r>
              <w:rPr>
                <w:rFonts w:hint="eastAsia"/>
                <w:color w:val="000000"/>
                <w:highlight w:val="none"/>
                <w:lang w:val="en-US" w:eastAsia="zh-CN"/>
              </w:rPr>
              <w:t xml:space="preserve">以上方案内容完整得15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p>
            <w:pPr>
              <w:numPr>
                <w:ilvl w:val="0"/>
                <w:numId w:val="5"/>
              </w:numPr>
              <w:ind w:left="0" w:firstLine="480"/>
              <w:pageBreakBefore w:val="0"/>
              <w:spacing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none"/>
                <w:lang w:val="en-US" w:eastAsia="zh-CN"/>
              </w:rPr>
              <w:t xml:space="preserve">进度安排及保障措施</w:t>
            </w:r>
            <w:r>
              <w:rPr>
                <w:rFonts w:hint="eastAsia" w:ascii="宋体" w:hAnsi="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pageBreakBefore w:val="0"/>
              <w:spacing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供应商根据本项目第四章“项目需求”要求，提供有针对性的、科学合理的</w:t>
            </w:r>
            <w:r>
              <w:rPr>
                <w:rFonts w:hint="default" w:ascii="宋体" w:hAnsi="宋体" w:eastAsia="宋体" w:cs="宋体"/>
                <w:color w:val="000000"/>
                <w:sz w:val="24"/>
                <w:szCs w:val="24"/>
                <w:highlight w:val="none"/>
                <w:lang w:val="en-US" w:eastAsia="zh-CN"/>
              </w:rPr>
              <w:t xml:space="preserve">进度安排及保障措施</w:t>
            </w:r>
            <w:r>
              <w:rPr>
                <w:rFonts w:hint="eastAsia" w:ascii="宋体" w:hAnsi="宋体" w:cs="宋体"/>
                <w:color w:val="000000"/>
                <w:sz w:val="24"/>
                <w:highlight w:val="none"/>
                <w:lang w:val="en-US" w:eastAsia="zh-CN"/>
              </w:rPr>
              <w:t xml:space="preserve">至少包含</w:t>
            </w:r>
            <w:r>
              <w:rPr>
                <w:rFonts w:hint="eastAsia" w:ascii="宋体" w:hAnsi="宋体" w:eastAsia="宋体" w:cs="宋体"/>
                <w:color w:val="000000"/>
                <w:sz w:val="24"/>
                <w:szCs w:val="24"/>
                <w:highlight w:val="none"/>
                <w:lang w:val="en-US" w:eastAsia="zh-CN"/>
              </w:rPr>
              <w:t xml:space="preserve">:①项目进度安排、②工期管理措施</w:t>
            </w:r>
            <w:r>
              <w:rPr>
                <w:rFonts w:hint="eastAsia" w:ascii="宋体" w:hAnsi="宋体" w:cs="宋体"/>
                <w:color w:val="000000"/>
                <w:sz w:val="24"/>
                <w:szCs w:val="24"/>
                <w:highlight w:val="none"/>
                <w:lang w:val="en-US" w:eastAsia="zh-CN"/>
              </w:rPr>
              <w:t xml:space="preserve">、</w:t>
            </w:r>
            <w:r>
              <w:rPr>
                <w:rFonts w:hint="eastAsia" w:ascii="微软雅黑" w:hAnsi="微软雅黑" w:eastAsia="微软雅黑" w:cs="微软雅黑"/>
                <w:color w:val="000000"/>
                <w:sz w:val="24"/>
                <w:szCs w:val="24"/>
                <w:highlight w:val="none"/>
                <w:lang w:val="en-US" w:eastAsia="zh-CN"/>
              </w:rPr>
              <w:t xml:space="preserve">③</w:t>
            </w:r>
            <w:r>
              <w:rPr>
                <w:rFonts w:hint="eastAsia" w:ascii="宋体" w:hAnsi="宋体" w:cs="宋体"/>
                <w:color w:val="000000"/>
                <w:sz w:val="24"/>
                <w:szCs w:val="24"/>
                <w:highlight w:val="none"/>
                <w:lang w:val="en-US" w:eastAsia="zh-CN"/>
              </w:rPr>
              <w:t xml:space="preserve">制度保障措施</w:t>
            </w:r>
            <w:r>
              <w:rPr>
                <w:rFonts w:hint="eastAsia" w:ascii="宋体" w:hAnsi="宋体" w:eastAsia="宋体" w:cs="宋体"/>
                <w:color w:val="000000"/>
                <w:sz w:val="24"/>
                <w:szCs w:val="24"/>
                <w:highlight w:val="none"/>
                <w:lang w:val="zh-CN"/>
              </w:rPr>
              <w:t xml:space="preserve">等方面内容。</w:t>
            </w:r>
            <w:r/>
          </w:p>
          <w:p>
            <w:pPr>
              <w:pStyle w:val="879"/>
              <w:numPr>
                <w:ilvl w:val="0"/>
                <w:numId w:val="0"/>
              </w:numPr>
              <w:ind w:firstLine="480"/>
              <w:rPr>
                <w:rFonts w:hint="eastAsia"/>
                <w:color w:val="000000"/>
                <w:highlight w:val="none"/>
                <w:lang w:val="en-US" w:eastAsia="zh-CN"/>
              </w:rPr>
            </w:pPr>
            <w:r>
              <w:rPr>
                <w:rFonts w:hint="eastAsia"/>
                <w:color w:val="000000"/>
                <w:highlight w:val="none"/>
                <w:lang w:val="en-US" w:eastAsia="zh-CN"/>
              </w:rPr>
              <w:t xml:space="preserve">以上方案内容完整的得6分，每有一内容缺失的扣2分；每有一处存在缺陷（缺陷是指不适用于本项目，表述前后不一致或内容矛盾，语句有歧义，仅有框架或标题，涉及的规范及标准错误，套用其他项目内容等任意一种情形）扣0.4分，直至该项分值2分扣完为止，不提供本项不得分。</w:t>
            </w:r>
            <w:r/>
          </w:p>
          <w:p>
            <w:pPr>
              <w:numPr>
                <w:ilvl w:val="0"/>
                <w:numId w:val="5"/>
              </w:numPr>
              <w:ind w:left="0" w:firstLine="480"/>
              <w:pageBreakBefore w:val="0"/>
              <w:spacing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质量保证措施</w:t>
            </w:r>
            <w:r>
              <w:rPr>
                <w:rFonts w:hint="eastAsia" w:ascii="宋体" w:hAnsi="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pageBreakBefore w:val="0"/>
              <w:spacing w:line="46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供应商根据本项目第四章“项目需求”要求，提供有针对性的、科学合理的</w:t>
            </w:r>
            <w:r>
              <w:rPr>
                <w:rFonts w:hint="eastAsia" w:ascii="宋体" w:hAnsi="宋体" w:eastAsia="宋体" w:cs="宋体"/>
                <w:color w:val="000000"/>
                <w:sz w:val="24"/>
                <w:szCs w:val="24"/>
                <w:highlight w:val="none"/>
                <w:lang w:val="en-US" w:eastAsia="zh-CN"/>
              </w:rPr>
              <w:t xml:space="preserve">质量保证措施</w:t>
            </w:r>
            <w:r>
              <w:rPr>
                <w:rFonts w:hint="eastAsia" w:ascii="宋体" w:hAnsi="宋体" w:cs="宋体"/>
                <w:color w:val="000000"/>
                <w:sz w:val="24"/>
                <w:highlight w:val="none"/>
                <w:lang w:val="en-US" w:eastAsia="zh-CN"/>
              </w:rPr>
              <w:t xml:space="preserve">至少包含</w:t>
            </w:r>
            <w:r>
              <w:rPr>
                <w:rFonts w:hint="eastAsia" w:ascii="宋体" w:hAnsi="宋体" w:eastAsia="宋体" w:cs="宋体"/>
                <w:color w:val="000000"/>
                <w:sz w:val="24"/>
                <w:highlight w:val="none"/>
                <w:lang w:val="en-US" w:eastAsia="zh-CN"/>
              </w:rPr>
              <w:t xml:space="preserve">:①质量保障措施、②质量检查内容、③</w:t>
            </w:r>
            <w:r>
              <w:rPr>
                <w:rFonts w:hint="default" w:ascii="宋体" w:hAnsi="宋体" w:eastAsia="宋体" w:cs="宋体"/>
                <w:color w:val="000000"/>
                <w:sz w:val="24"/>
                <w:highlight w:val="none"/>
                <w:lang w:val="en-US" w:eastAsia="zh-CN"/>
              </w:rPr>
              <w:t xml:space="preserve">本项目的重点、难点分析</w:t>
            </w:r>
            <w:r>
              <w:rPr>
                <w:rFonts w:hint="eastAsia" w:ascii="宋体" w:hAnsi="宋体" w:eastAsia="宋体" w:cs="宋体"/>
                <w:color w:val="000000"/>
                <w:sz w:val="24"/>
                <w:highlight w:val="none"/>
                <w:lang w:val="zh-CN" w:eastAsia="zh-CN"/>
              </w:rPr>
              <w:t xml:space="preserve">等方面内容。</w:t>
            </w:r>
            <w:r/>
          </w:p>
          <w:p>
            <w:pPr>
              <w:ind w:firstLine="480"/>
              <w:spacing w:line="360" w:lineRule="auto"/>
              <w:rPr>
                <w:rFonts w:hint="default"/>
                <w:color w:val="000000"/>
                <w:highlight w:val="none"/>
                <w:lang w:val="en-US" w:eastAsia="zh-CN"/>
              </w:rPr>
            </w:pPr>
            <w:r>
              <w:rPr>
                <w:rFonts w:hint="eastAsia" w:ascii="宋体" w:hAnsi="宋体" w:cs="宋体"/>
                <w:color w:val="000000"/>
                <w:sz w:val="24"/>
                <w:szCs w:val="24"/>
                <w:highlight w:val="none"/>
              </w:rPr>
              <w:t xml:space="preserve">以上方案内容完整的得6分，每有一内容缺失的扣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分，直至该项分值</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分扣完为止，不提供本项不得分。</w:t>
            </w:r>
            <w:r/>
          </w:p>
          <w:p>
            <w:pPr>
              <w:numPr>
                <w:ilvl w:val="0"/>
                <w:numId w:val="5"/>
              </w:numPr>
              <w:ind w:left="0" w:firstLine="480"/>
              <w:pageBreakBefore w:val="0"/>
              <w:spacing w:line="460" w:lineRule="exac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安全保密措施</w:t>
            </w:r>
            <w:r>
              <w:rPr>
                <w:rFonts w:hint="eastAsia" w:ascii="宋体" w:hAnsi="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pageBreakBefore w:val="0"/>
              <w:spacing w:line="460" w:lineRule="exac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供应商根据本项目第四章“项目需求”要求，提供有针对性的、科学合理的</w:t>
            </w:r>
            <w:r>
              <w:rPr>
                <w:rFonts w:hint="eastAsia" w:ascii="宋体" w:hAnsi="宋体" w:eastAsia="宋体" w:cs="宋体"/>
                <w:color w:val="000000"/>
                <w:sz w:val="24"/>
                <w:szCs w:val="24"/>
                <w:highlight w:val="none"/>
                <w:lang w:val="en-US" w:eastAsia="zh-CN"/>
              </w:rPr>
              <w:t xml:space="preserve">安全保密措施</w:t>
            </w:r>
            <w:r>
              <w:rPr>
                <w:rFonts w:hint="eastAsia" w:ascii="宋体" w:hAnsi="宋体" w:cs="宋体"/>
                <w:color w:val="000000"/>
                <w:sz w:val="24"/>
                <w:highlight w:val="none"/>
                <w:lang w:val="en-US" w:eastAsia="zh-CN"/>
              </w:rPr>
              <w:t xml:space="preserve">至少包含</w:t>
            </w:r>
            <w:r>
              <w:rPr>
                <w:rFonts w:hint="eastAsia" w:ascii="宋体" w:hAnsi="宋体" w:eastAsia="宋体" w:cs="宋体"/>
                <w:color w:val="000000"/>
                <w:sz w:val="24"/>
                <w:szCs w:val="24"/>
                <w:highlight w:val="none"/>
                <w:lang w:val="en-US" w:eastAsia="zh-CN"/>
              </w:rPr>
              <w:t xml:space="preserve">:①</w:t>
            </w:r>
            <w:r>
              <w:rPr>
                <w:rFonts w:hint="default" w:ascii="宋体" w:hAnsi="宋体" w:eastAsia="宋体" w:cs="宋体"/>
                <w:color w:val="000000"/>
                <w:sz w:val="24"/>
                <w:szCs w:val="24"/>
                <w:highlight w:val="none"/>
                <w:lang w:val="en-US" w:eastAsia="zh-CN"/>
              </w:rPr>
              <w:t xml:space="preserve">安全责任制度</w:t>
            </w:r>
            <w:r>
              <w:rPr>
                <w:rFonts w:hint="eastAsia" w:ascii="宋体" w:hAnsi="宋体" w:eastAsia="宋体" w:cs="宋体"/>
                <w:color w:val="000000"/>
                <w:sz w:val="24"/>
                <w:szCs w:val="24"/>
                <w:highlight w:val="none"/>
                <w:lang w:val="en-US" w:eastAsia="zh-CN"/>
              </w:rPr>
              <w:t xml:space="preserve">、②</w:t>
            </w:r>
            <w:r>
              <w:rPr>
                <w:rFonts w:hint="default"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t xml:space="preserve">、</w:t>
            </w:r>
            <w:r>
              <w:rPr>
                <w:rFonts w:hint="eastAsia" w:ascii="微软雅黑" w:hAnsi="微软雅黑" w:eastAsia="微软雅黑" w:cs="微软雅黑"/>
                <w:color w:val="000000"/>
                <w:sz w:val="24"/>
                <w:szCs w:val="24"/>
                <w:highlight w:val="none"/>
                <w:lang w:val="en-US" w:eastAsia="zh-CN"/>
              </w:rPr>
              <w:t xml:space="preserve">③</w:t>
            </w:r>
            <w:r>
              <w:rPr>
                <w:rFonts w:hint="default" w:ascii="宋体" w:hAnsi="宋体" w:eastAsia="宋体" w:cs="宋体"/>
                <w:color w:val="000000"/>
                <w:sz w:val="24"/>
                <w:szCs w:val="24"/>
                <w:highlight w:val="none"/>
                <w:lang w:val="en-US" w:eastAsia="zh-CN"/>
              </w:rPr>
              <w:t xml:space="preserve">数据资料保密制度</w:t>
            </w:r>
            <w:r>
              <w:rPr>
                <w:rFonts w:hint="eastAsia" w:ascii="宋体" w:hAnsi="宋体" w:eastAsia="宋体" w:cs="宋体"/>
                <w:color w:val="000000"/>
                <w:sz w:val="24"/>
                <w:szCs w:val="24"/>
                <w:highlight w:val="none"/>
                <w:lang w:val="zh-CN"/>
              </w:rPr>
              <w:t xml:space="preserve">等方面内容。</w:t>
            </w:r>
            <w:r/>
          </w:p>
          <w:p>
            <w:pPr>
              <w:ind w:firstLine="480"/>
              <w:spacing w:line="360" w:lineRule="auto"/>
              <w:rPr>
                <w:rFonts w:hint="default"/>
                <w:color w:val="000000"/>
                <w:highlight w:val="none"/>
                <w:lang w:val="en-US" w:eastAsia="zh-CN"/>
              </w:rPr>
            </w:pPr>
            <w:r>
              <w:rPr>
                <w:rFonts w:hint="eastAsia" w:ascii="宋体" w:hAnsi="宋体" w:cs="宋体"/>
                <w:color w:val="000000"/>
                <w:sz w:val="24"/>
                <w:szCs w:val="24"/>
                <w:highlight w:val="none"/>
              </w:rPr>
              <w:t xml:space="preserve">以上方案内容完整的得6分，每有一内容缺失的扣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分，直至该项分值</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分扣完为止，不提供本项不得分。</w:t>
            </w:r>
            <w:r/>
          </w:p>
          <w:p>
            <w:pPr>
              <w:numPr>
                <w:ilvl w:val="0"/>
                <w:numId w:val="5"/>
              </w:numPr>
              <w:ind w:left="0" w:firstLine="480"/>
              <w:pageBreakBefore w:val="0"/>
              <w:spacing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合理化建议</w:t>
            </w:r>
            <w:r>
              <w:rPr>
                <w:rFonts w:hint="eastAsia" w:ascii="宋体" w:hAnsi="宋体" w:cs="宋体"/>
                <w:color w:val="000000"/>
                <w:sz w:val="24"/>
                <w:szCs w:val="24"/>
                <w:highlight w:val="none"/>
                <w:lang w:val="en-US" w:eastAsia="zh-CN"/>
              </w:rPr>
              <w:t xml:space="preserve">（5分）</w:t>
            </w:r>
            <w:r/>
          </w:p>
          <w:p>
            <w:pPr>
              <w:numPr>
                <w:ilvl w:val="0"/>
                <w:numId w:val="0"/>
              </w:numPr>
              <w:ind w:firstLine="480"/>
              <w:pageBreakBefore w:val="0"/>
              <w:spacing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供应商根据本项目第四章“项目需求”要求，提供有针对性的、科学合理的</w:t>
            </w:r>
            <w:r>
              <w:rPr>
                <w:rFonts w:hint="eastAsia" w:ascii="宋体" w:hAnsi="宋体" w:eastAsia="宋体" w:cs="宋体"/>
                <w:color w:val="000000"/>
                <w:sz w:val="24"/>
                <w:szCs w:val="24"/>
                <w:highlight w:val="none"/>
                <w:lang w:val="en-US" w:eastAsia="zh-CN"/>
              </w:rPr>
              <w:t xml:space="preserve">合理化建议</w:t>
            </w:r>
            <w:r>
              <w:rPr>
                <w:rFonts w:hint="eastAsia" w:ascii="宋体" w:hAnsi="宋体" w:cs="宋体"/>
                <w:color w:val="000000"/>
                <w:sz w:val="24"/>
                <w:highlight w:val="none"/>
                <w:lang w:val="en-US" w:eastAsia="zh-CN"/>
              </w:rPr>
              <w:t xml:space="preserve">至少包含</w:t>
            </w:r>
            <w:r>
              <w:rPr>
                <w:rFonts w:hint="eastAsia" w:ascii="宋体" w:hAnsi="宋体" w:eastAsia="宋体" w:cs="宋体"/>
                <w:color w:val="000000"/>
                <w:sz w:val="24"/>
                <w:szCs w:val="24"/>
                <w:highlight w:val="none"/>
                <w:lang w:val="en-US" w:eastAsia="zh-CN"/>
              </w:rPr>
              <w:t xml:space="preserve">：①采用新技术、新方法，积极参加项目创优活动、②采购人后期数据查询、管理等方面提出具体的合理化建议</w:t>
            </w:r>
            <w:r>
              <w:rPr>
                <w:rFonts w:hint="eastAsia" w:ascii="宋体" w:hAnsi="宋体" w:eastAsia="宋体" w:cs="宋体"/>
                <w:color w:val="000000"/>
                <w:sz w:val="24"/>
                <w:szCs w:val="24"/>
                <w:highlight w:val="none"/>
                <w:lang w:val="zh-CN"/>
              </w:rPr>
              <w:t xml:space="preserve">等方面内容。</w:t>
            </w:r>
            <w:r/>
          </w:p>
          <w:p>
            <w:pPr>
              <w:ind w:firstLine="480"/>
              <w:spacing w:line="360" w:lineRule="auto"/>
              <w:rPr>
                <w:rFonts w:hint="eastAsia"/>
                <w:color w:val="000000"/>
                <w:highlight w:val="none"/>
                <w:lang w:val="en-US" w:eastAsia="zh-CN"/>
              </w:rPr>
            </w:pPr>
            <w:r>
              <w:rPr>
                <w:rFonts w:hint="eastAsia" w:ascii="宋体" w:hAnsi="宋体" w:cs="宋体"/>
                <w:color w:val="000000"/>
                <w:sz w:val="24"/>
                <w:szCs w:val="24"/>
                <w:highlight w:val="none"/>
              </w:rPr>
              <w:t xml:space="preserve">以上方案内容完整的得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分，每有一内容缺失的扣</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分，直至该项分值</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分扣完为止，不提供本项不得分。</w:t>
            </w:r>
            <w:r/>
          </w:p>
          <w:p>
            <w:pPr>
              <w:numPr>
                <w:ilvl w:val="0"/>
                <w:numId w:val="5"/>
              </w:numPr>
              <w:ind w:left="0" w:firstLine="480"/>
              <w:pageBreakBefore w:val="0"/>
              <w:spacing w:line="46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none"/>
                <w:lang w:val="en-US" w:eastAsia="zh-CN"/>
              </w:rPr>
              <w:t xml:space="preserve">服务承诺</w:t>
            </w:r>
            <w:r>
              <w:rPr>
                <w:rFonts w:hint="eastAsia" w:ascii="宋体" w:hAnsi="宋体" w:cs="宋体"/>
                <w:color w:val="000000"/>
                <w:sz w:val="24"/>
                <w:szCs w:val="24"/>
                <w:highlight w:val="none"/>
                <w:lang w:val="en-US" w:eastAsia="zh-CN"/>
              </w:rPr>
              <w:t xml:space="preserve">（8分）</w:t>
            </w:r>
            <w:r/>
          </w:p>
          <w:p>
            <w:pPr>
              <w:numPr>
                <w:ilvl w:val="0"/>
                <w:numId w:val="0"/>
              </w:numPr>
              <w:ind w:firstLine="480"/>
              <w:pageBreakBefore w:val="0"/>
              <w:spacing w:line="46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供应商根据本项目第四章“项目需求”要求，提供有针对性的、科学合理的</w:t>
            </w:r>
            <w:r>
              <w:rPr>
                <w:rFonts w:hint="default" w:ascii="宋体" w:hAnsi="宋体" w:eastAsia="宋体" w:cs="宋体"/>
                <w:color w:val="000000"/>
                <w:sz w:val="24"/>
                <w:szCs w:val="24"/>
                <w:highlight w:val="none"/>
                <w:lang w:val="en-US" w:eastAsia="zh-CN"/>
              </w:rPr>
              <w:t xml:space="preserve">服务承诺</w:t>
            </w:r>
            <w:r>
              <w:rPr>
                <w:rFonts w:hint="eastAsia" w:ascii="宋体" w:hAnsi="宋体" w:cs="宋体"/>
                <w:color w:val="000000"/>
                <w:sz w:val="24"/>
                <w:highlight w:val="none"/>
                <w:lang w:val="en-US" w:eastAsia="zh-CN"/>
              </w:rPr>
              <w:t xml:space="preserve">至少包含</w:t>
            </w:r>
            <w:r>
              <w:rPr>
                <w:rFonts w:hint="eastAsia" w:ascii="宋体" w:hAnsi="宋体" w:eastAsia="宋体" w:cs="宋体"/>
                <w:color w:val="000000"/>
                <w:sz w:val="24"/>
                <w:szCs w:val="24"/>
                <w:highlight w:val="none"/>
                <w:lang w:val="en-US" w:eastAsia="zh-CN"/>
              </w:rPr>
              <w:t xml:space="preserve">:①服务</w:t>
            </w:r>
            <w:r>
              <w:rPr>
                <w:rFonts w:hint="eastAsia" w:ascii="宋体" w:hAnsi="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lang w:val="en-US" w:eastAsia="zh-CN"/>
              </w:rPr>
              <w:t xml:space="preserve">②</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服务实效性、</w:t>
            </w:r>
            <w:r>
              <w:rPr>
                <w:rFonts w:hint="eastAsia" w:ascii="微软雅黑" w:hAnsi="微软雅黑" w:eastAsia="微软雅黑" w:cs="微软雅黑"/>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服务响应效率、④售后服务承诺</w:t>
            </w:r>
            <w:r>
              <w:rPr>
                <w:rFonts w:hint="eastAsia" w:ascii="宋体" w:hAnsi="宋体" w:eastAsia="宋体" w:cs="宋体"/>
                <w:color w:val="000000"/>
                <w:sz w:val="24"/>
                <w:szCs w:val="24"/>
                <w:highlight w:val="none"/>
                <w:lang w:val="zh-CN"/>
              </w:rPr>
              <w:t xml:space="preserve">等方面内容。</w:t>
            </w:r>
            <w:r/>
          </w:p>
          <w:p>
            <w:pPr>
              <w:ind w:firstLine="480"/>
              <w:spacing w:line="360" w:lineRule="auto"/>
              <w:rPr>
                <w:rFonts w:hint="eastAsia"/>
                <w:color w:val="000000"/>
                <w:highlight w:val="none"/>
                <w:lang w:val="en-US" w:eastAsia="zh-CN"/>
              </w:rPr>
            </w:pPr>
            <w:r>
              <w:rPr>
                <w:rFonts w:hint="eastAsia" w:ascii="宋体" w:hAnsi="宋体" w:cs="宋体"/>
                <w:color w:val="000000"/>
                <w:sz w:val="24"/>
                <w:szCs w:val="24"/>
                <w:highlight w:val="none"/>
              </w:rPr>
              <w:t xml:space="preserve">以上方案内容完整的得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分，每有一内容缺失的扣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分，直至该项分值</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分扣完为止，不提供本项不得分。</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注：取所有评委打分的平均值作为投标人该项得分。</w:t>
            </w:r>
            <w:r/>
          </w:p>
        </w:tc>
      </w:tr>
    </w:tbl>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pStyle w:val="839"/>
        <w:rPr>
          <w:rFonts w:ascii="黑体" w:hAnsi="Times New Roman" w:eastAsia="黑体"/>
          <w:color w:val="000000"/>
          <w:szCs w:val="44"/>
          <w:highlight w:val="none"/>
        </w:rPr>
      </w:pPr>
      <w:r>
        <w:rPr>
          <w:rFonts w:ascii="黑体" w:hAnsi="Times New Roman" w:eastAsia="黑体"/>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br w:type="page" w:clear="all"/>
      </w:r>
      <w:r/>
    </w:p>
    <w:p>
      <w:pPr>
        <w:pStyle w:val="832"/>
        <w:spacing w:line="360" w:lineRule="auto"/>
        <w:rPr>
          <w:rFonts w:ascii="黑体" w:eastAsia="黑体" w:cs="Arial"/>
          <w:bCs/>
          <w:szCs w:val="44"/>
          <w:highlight w:val="none"/>
        </w:rPr>
      </w:pPr>
      <w:r>
        <w:rPr>
          <w:rFonts w:hint="eastAsia" w:ascii="黑体" w:hAnsi="Times New Roman" w:eastAsia="黑体"/>
          <w:b w:val="0"/>
          <w:color w:val="000000"/>
          <w:szCs w:val="44"/>
          <w:highlight w:val="none"/>
        </w:rPr>
        <w:t xml:space="preserve">第六章  投标文件格式</w:t>
      </w:r>
      <w:r/>
    </w:p>
    <w:p>
      <w:pPr>
        <w:jc w:val="center"/>
        <w:rPr>
          <w:rFonts w:ascii="黑体" w:hAnsi="黑体" w:eastAsia="黑体"/>
          <w:b/>
          <w:sz w:val="72"/>
          <w:szCs w:val="21"/>
          <w:highlight w:val="none"/>
        </w:rPr>
      </w:pPr>
      <w:r>
        <w:rPr>
          <w:rFonts w:ascii="黑体" w:hAnsi="黑体" w:eastAsia="黑体"/>
          <w:b/>
          <w:sz w:val="72"/>
          <w:szCs w:val="21"/>
          <w:highlight w:val="none"/>
        </w:rPr>
      </w:r>
      <w:r/>
    </w:p>
    <w:p>
      <w:pPr>
        <w:jc w:val="center"/>
        <w:rPr>
          <w:rFonts w:ascii="黑体" w:hAnsi="黑体" w:eastAsia="黑体"/>
          <w:b/>
          <w:sz w:val="72"/>
          <w:szCs w:val="21"/>
          <w:highlight w:val="none"/>
        </w:rPr>
      </w:pPr>
      <w:r>
        <w:rPr>
          <w:rFonts w:hint="eastAsia" w:ascii="黑体" w:hAnsi="黑体" w:eastAsia="黑体"/>
          <w:b/>
          <w:sz w:val="72"/>
          <w:szCs w:val="21"/>
          <w:highlight w:val="none"/>
        </w:rPr>
        <w:t xml:space="preserve"> 投 标 文 件</w:t>
      </w:r>
      <w:r/>
    </w:p>
    <w:p>
      <w:pPr>
        <w:pStyle w:val="905"/>
        <w:ind w:firstLine="0"/>
        <w:jc w:val="center"/>
        <w:rPr>
          <w:rFonts w:ascii="黑体" w:hAnsi="黑体" w:eastAsia="黑体"/>
          <w:b/>
          <w:bCs/>
          <w:sz w:val="32"/>
          <w:highlight w:val="none"/>
        </w:rPr>
      </w:pPr>
      <w:r>
        <w:rPr>
          <w:rFonts w:ascii="黑体" w:hAnsi="黑体" w:eastAsia="黑体"/>
          <w:b/>
          <w:bCs/>
          <w:sz w:val="32"/>
          <w:highlight w:val="none"/>
        </w:rPr>
      </w:r>
      <w:r/>
    </w:p>
    <w:p>
      <w:pPr>
        <w:ind w:firstLine="1084"/>
        <w:rPr>
          <w:rFonts w:ascii="黑体" w:hAnsi="黑体" w:eastAsia="黑体"/>
          <w:b/>
          <w:sz w:val="36"/>
          <w:szCs w:val="21"/>
          <w:highlight w:val="none"/>
        </w:rPr>
      </w:pPr>
      <w:r>
        <w:rPr>
          <w:rFonts w:ascii="黑体" w:hAnsi="黑体" w:eastAsia="黑体"/>
          <w:b/>
          <w:sz w:val="36"/>
          <w:szCs w:val="21"/>
          <w:highlight w:val="none"/>
        </w:rPr>
      </w:r>
      <w:r/>
    </w:p>
    <w:p>
      <w:pPr>
        <w:ind w:firstLine="1084"/>
        <w:rPr>
          <w:rFonts w:ascii="黑体" w:hAnsi="黑体" w:eastAsia="黑体"/>
          <w:b/>
          <w:sz w:val="36"/>
          <w:szCs w:val="21"/>
          <w:highlight w:val="none"/>
        </w:rPr>
      </w:pPr>
      <w:r>
        <w:rPr>
          <w:rFonts w:ascii="黑体" w:hAnsi="黑体" w:eastAsia="黑体"/>
          <w:b/>
          <w:sz w:val="36"/>
          <w:szCs w:val="21"/>
          <w:highlight w:val="none"/>
        </w:rPr>
      </w:r>
      <w:r/>
    </w:p>
    <w:p>
      <w:pPr>
        <w:ind w:firstLine="1084"/>
        <w:rPr>
          <w:rFonts w:ascii="黑体" w:hAnsi="黑体" w:eastAsia="黑体"/>
          <w:b/>
          <w:sz w:val="36"/>
          <w:szCs w:val="21"/>
          <w:highlight w:val="none"/>
        </w:rPr>
      </w:pPr>
      <w:r>
        <w:rPr>
          <w:rFonts w:ascii="黑体" w:hAnsi="黑体" w:eastAsia="黑体"/>
          <w:b/>
          <w:sz w:val="36"/>
          <w:szCs w:val="21"/>
          <w:highlight w:val="none"/>
        </w:rPr>
      </w:r>
      <w:r/>
    </w:p>
    <w:p>
      <w:pPr>
        <w:pStyle w:val="866"/>
        <w:ind w:firstLine="1084"/>
        <w:jc w:val="both"/>
        <w:spacing w:beforeAutospacing="0" w:afterAutospacing="0"/>
        <w:rPr>
          <w:highlight w:val="none"/>
        </w:rPr>
      </w:pPr>
      <w:r>
        <w:rPr>
          <w:rFonts w:hint="eastAsia"/>
          <w:b/>
          <w:color w:val="000000"/>
          <w:sz w:val="36"/>
          <w:szCs w:val="36"/>
          <w:highlight w:val="none"/>
        </w:rPr>
        <w:t xml:space="preserve">项 目 名 称：</w:t>
      </w:r>
      <w:r>
        <w:rPr>
          <w:rFonts w:hint="eastAsia"/>
          <w:b/>
          <w:color w:val="000000"/>
          <w:sz w:val="36"/>
          <w:szCs w:val="36"/>
          <w:highlight w:val="none"/>
          <w:u w:val="single"/>
        </w:rPr>
        <w:t xml:space="preserve">             </w:t>
      </w:r>
      <w:r/>
    </w:p>
    <w:p>
      <w:pPr>
        <w:pStyle w:val="866"/>
        <w:ind w:firstLine="1084"/>
        <w:jc w:val="both"/>
        <w:spacing w:beforeAutospacing="0" w:afterAutospacing="0"/>
        <w:rPr>
          <w:highlight w:val="none"/>
        </w:rPr>
      </w:pPr>
      <w:r>
        <w:rPr>
          <w:rFonts w:hint="eastAsia"/>
          <w:b/>
          <w:color w:val="000000"/>
          <w:sz w:val="36"/>
          <w:szCs w:val="36"/>
          <w:highlight w:val="none"/>
        </w:rPr>
        <w:t xml:space="preserve">项 目 编 号：</w:t>
      </w:r>
      <w:r>
        <w:rPr>
          <w:rFonts w:hint="eastAsia"/>
          <w:b/>
          <w:color w:val="000000"/>
          <w:sz w:val="36"/>
          <w:szCs w:val="36"/>
          <w:highlight w:val="none"/>
          <w:u w:val="single"/>
        </w:rPr>
        <w:t xml:space="preserve">             </w:t>
      </w:r>
      <w:r/>
    </w:p>
    <w:p>
      <w:pPr>
        <w:pStyle w:val="866"/>
        <w:jc w:val="both"/>
        <w:spacing w:beforeAutospacing="0" w:afterAutospacing="0"/>
        <w:rPr>
          <w:highlight w:val="none"/>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（加盖CA电子公章）</w:t>
      </w:r>
      <w:r/>
    </w:p>
    <w:p>
      <w:pPr>
        <w:pStyle w:val="905"/>
        <w:ind w:firstLine="0"/>
        <w:spacing w:before="0" w:after="0"/>
        <w:rPr>
          <w:rFonts w:ascii="宋体" w:hAnsi="宋体"/>
          <w:highlight w:val="none"/>
        </w:rPr>
      </w:pPr>
      <w:r>
        <w:rPr>
          <w:rFonts w:hint="eastAsia"/>
          <w:b/>
          <w:color w:val="000000"/>
          <w:sz w:val="36"/>
          <w:szCs w:val="36"/>
          <w:highlight w:val="none"/>
        </w:rPr>
        <w:t xml:space="preserve">   </w:t>
      </w:r>
      <w:r>
        <w:rPr>
          <w:rFonts w:hint="eastAsia"/>
          <w:b/>
          <w:color w:val="000000"/>
          <w:sz w:val="36"/>
          <w:szCs w:val="36"/>
          <w:highlight w:val="none"/>
          <w:lang w:val="en-US" w:eastAsia="zh-CN"/>
        </w:rPr>
        <w:t xml:space="preserve">    </w:t>
      </w:r>
      <w:r>
        <w:rPr>
          <w:rFonts w:hint="eastAsia"/>
          <w:b/>
          <w:color w:val="000000"/>
          <w:sz w:val="36"/>
          <w:szCs w:val="36"/>
          <w:highlight w:val="none"/>
        </w:rPr>
        <w:t xml:space="preserve">日   期 ：</w:t>
      </w:r>
      <w:r>
        <w:rPr>
          <w:rFonts w:hint="eastAsia"/>
          <w:b/>
          <w:color w:val="000000"/>
          <w:sz w:val="36"/>
          <w:szCs w:val="36"/>
          <w:highlight w:val="none"/>
          <w:u w:val="single"/>
        </w:rPr>
        <w:t xml:space="preserve">             </w:t>
      </w:r>
      <w:r/>
    </w:p>
    <w:p>
      <w:pPr>
        <w:pStyle w:val="851"/>
        <w:jc w:val="center"/>
        <w:spacing w:line="360" w:lineRule="auto"/>
        <w:rPr>
          <w:rFonts w:ascii="宋体" w:hAnsi="宋体"/>
          <w:sz w:val="32"/>
          <w:highlight w:val="none"/>
        </w:rPr>
      </w:pPr>
      <w:r>
        <w:rPr>
          <w:rFonts w:ascii="宋体" w:hAnsi="宋体"/>
          <w:sz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0"/>
        <w:ind w:firstLine="600"/>
        <w:rPr>
          <w:highlight w:val="none"/>
        </w:rPr>
      </w:pPr>
      <w:r>
        <w:rPr>
          <w:highlight w:val="none"/>
        </w:rPr>
      </w:r>
      <w:r/>
    </w:p>
    <w:p>
      <w:pPr>
        <w:pStyle w:val="859"/>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83"/>
        <w:rPr>
          <w:highlight w:val="none"/>
        </w:rPr>
      </w:pPr>
      <w:r>
        <w:rPr>
          <w:highlight w:val="none"/>
        </w:rPr>
      </w:r>
      <w:r/>
    </w:p>
    <w:p>
      <w:pPr>
        <w:pStyle w:val="866"/>
        <w:jc w:val="center"/>
        <w:spacing w:beforeAutospacing="0" w:afterAutospacing="0" w:line="0" w:lineRule="atLeast"/>
        <w:rPr>
          <w:b/>
          <w:color w:val="000000"/>
          <w:sz w:val="32"/>
          <w:szCs w:val="32"/>
          <w:highlight w:val="none"/>
        </w:rPr>
      </w:pPr>
      <w:r>
        <w:rPr>
          <w:b/>
          <w:color w:val="000000"/>
          <w:sz w:val="32"/>
          <w:szCs w:val="32"/>
          <w:highlight w:val="none"/>
        </w:rPr>
      </w:r>
      <w:r/>
    </w:p>
    <w:p>
      <w:pPr>
        <w:pStyle w:val="866"/>
        <w:jc w:val="center"/>
        <w:spacing w:beforeAutospacing="0" w:afterAutospacing="0" w:line="0" w:lineRule="atLeast"/>
        <w:rPr>
          <w:rFonts w:hint="eastAsia"/>
          <w:b/>
          <w:color w:val="000000"/>
          <w:sz w:val="32"/>
          <w:szCs w:val="32"/>
          <w:highlight w:val="none"/>
        </w:rPr>
      </w:pPr>
      <w:r>
        <w:rPr>
          <w:rFonts w:hint="eastAsia"/>
          <w:b/>
          <w:color w:val="000000"/>
          <w:sz w:val="32"/>
          <w:szCs w:val="32"/>
          <w:highlight w:val="none"/>
        </w:rPr>
      </w:r>
      <w:r/>
    </w:p>
    <w:p>
      <w:pPr>
        <w:pStyle w:val="866"/>
        <w:jc w:val="center"/>
        <w:spacing w:beforeAutospacing="0" w:afterAutospacing="0" w:line="0" w:lineRule="atLeast"/>
        <w:rPr>
          <w:highlight w:val="none"/>
        </w:rPr>
      </w:pPr>
      <w:r>
        <w:rPr>
          <w:rFonts w:hint="eastAsia"/>
          <w:b/>
          <w:color w:val="000000"/>
          <w:sz w:val="32"/>
          <w:szCs w:val="32"/>
          <w:highlight w:val="none"/>
        </w:rPr>
        <w:t xml:space="preserve">投标文件目录</w:t>
      </w:r>
      <w:r>
        <w:rPr>
          <w:highlight w:val="none"/>
        </w:rPr>
        <w:t xml:space="preserve"> </w:t>
      </w:r>
      <w:r/>
    </w:p>
    <w:p>
      <w:pPr>
        <w:pStyle w:val="866"/>
        <w:ind w:firstLine="480"/>
        <w:spacing w:before="0" w:beforeAutospacing="0" w:after="0" w:afterAutospacing="0"/>
        <w:rPr>
          <w:iCs/>
          <w:highlight w:val="none"/>
        </w:rPr>
      </w:pPr>
      <w:r>
        <w:rPr>
          <w:rFonts w:hint="eastAsia"/>
          <w:iCs/>
          <w:color w:val="000000"/>
          <w:highlight w:val="none"/>
          <w:u w:val="single"/>
        </w:rPr>
        <w:t xml:space="preserve">一、法人或者其他组织的营业执照等证明文件，自然人的身份证明</w:t>
      </w:r>
      <w:r/>
    </w:p>
    <w:p>
      <w:pPr>
        <w:ind w:firstLine="480"/>
        <w:jc w:val="left"/>
        <w:tabs>
          <w:tab w:val="left" w:pos="1331" w:leader="none"/>
        </w:tabs>
        <w:rPr>
          <w:iCs/>
          <w:highlight w:val="none"/>
        </w:rPr>
      </w:pPr>
      <w:r>
        <w:rPr>
          <w:rFonts w:hint="eastAsia" w:ascii="宋体" w:hAnsi="宋体"/>
          <w:iCs/>
          <w:color w:val="000000"/>
          <w:sz w:val="24"/>
          <w:highlight w:val="none"/>
          <w:u w:val="single"/>
        </w:rPr>
        <w:t xml:space="preserve">二、上一年度的财务状况报表（至少提供资产负债表、利润表、现金流量表，投标人成立不满一年无需提供）</w:t>
      </w:r>
      <w:r/>
    </w:p>
    <w:p>
      <w:pPr>
        <w:pStyle w:val="866"/>
        <w:ind w:firstLine="480"/>
        <w:spacing w:before="0" w:beforeAutospacing="0" w:after="0" w:afterAutospacing="0"/>
        <w:rPr>
          <w:iCs/>
          <w:color w:val="000000"/>
          <w:highlight w:val="none"/>
          <w:u w:val="single"/>
        </w:rPr>
      </w:pPr>
      <w:r>
        <w:rPr>
          <w:rFonts w:hint="eastAsia"/>
          <w:iCs/>
          <w:color w:val="000000"/>
          <w:highlight w:val="none"/>
          <w:u w:val="single"/>
        </w:rPr>
        <w:t xml:space="preserve">三、具备履行合同所必需的设备和专业技术能力的书面声明</w:t>
      </w:r>
      <w:r/>
    </w:p>
    <w:p>
      <w:pPr>
        <w:pStyle w:val="866"/>
        <w:ind w:firstLine="480"/>
        <w:spacing w:before="0" w:beforeAutospacing="0" w:after="0" w:afterAutospacing="0"/>
        <w:rPr>
          <w:iCs/>
          <w:color w:val="000000"/>
          <w:highlight w:val="none"/>
          <w:u w:val="single"/>
        </w:rPr>
      </w:pPr>
      <w:r>
        <w:rPr>
          <w:rFonts w:hint="eastAsia"/>
          <w:iCs/>
          <w:color w:val="000000"/>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6"/>
        <w:ind w:firstLine="480"/>
        <w:spacing w:before="0" w:beforeAutospacing="0" w:after="0" w:afterAutospacing="0"/>
        <w:rPr>
          <w:iCs/>
          <w:highlight w:val="none"/>
        </w:rPr>
      </w:pPr>
      <w:r>
        <w:rPr>
          <w:rFonts w:hint="eastAsia"/>
          <w:iCs/>
          <w:color w:val="000000"/>
          <w:highlight w:val="none"/>
          <w:u w:val="single"/>
        </w:rPr>
        <w:t xml:space="preserve">五、参加政府采购活动前 3 年内在经营活动中没有重大违法记录的书面声明</w:t>
      </w:r>
      <w:r/>
    </w:p>
    <w:p>
      <w:pPr>
        <w:pStyle w:val="866"/>
        <w:ind w:firstLine="480"/>
        <w:spacing w:before="0" w:beforeAutospacing="0" w:after="0" w:afterAutospacing="0"/>
        <w:rPr>
          <w:iCs/>
          <w:highlight w:val="none"/>
        </w:rPr>
      </w:pPr>
      <w:r>
        <w:rPr>
          <w:rFonts w:hint="eastAsia"/>
          <w:iCs/>
          <w:color w:val="000000"/>
          <w:highlight w:val="none"/>
          <w:u w:val="single"/>
        </w:rPr>
        <w:t xml:space="preserve">六、特定资格要求的证明文件（如果本项目设置特定资格要求，则需要提供）</w:t>
      </w:r>
      <w:r/>
    </w:p>
    <w:p>
      <w:pPr>
        <w:pStyle w:val="866"/>
        <w:ind w:firstLine="480"/>
        <w:spacing w:before="0" w:beforeAutospacing="0" w:after="0" w:afterAutospacing="0"/>
        <w:rPr>
          <w:iCs/>
          <w:highlight w:val="none"/>
        </w:rPr>
      </w:pPr>
      <w:r>
        <w:rPr>
          <w:rFonts w:hint="eastAsia"/>
          <w:iCs/>
          <w:color w:val="000000"/>
          <w:highlight w:val="none"/>
          <w:u w:val="single"/>
        </w:rPr>
        <w:t xml:space="preserve">七、法人授权书</w:t>
      </w:r>
      <w:r/>
    </w:p>
    <w:p>
      <w:pPr>
        <w:pStyle w:val="866"/>
        <w:ind w:firstLine="480"/>
        <w:spacing w:before="0" w:beforeAutospacing="0" w:after="0" w:afterAutospacing="0"/>
        <w:rPr>
          <w:iCs/>
          <w:highlight w:val="none"/>
        </w:rPr>
      </w:pPr>
      <w:r>
        <w:rPr>
          <w:rFonts w:hint="eastAsia"/>
          <w:iCs/>
          <w:color w:val="000000"/>
          <w:highlight w:val="none"/>
          <w:u w:val="single"/>
        </w:rPr>
        <w:t xml:space="preserve">八、投标函</w:t>
      </w:r>
      <w:r/>
    </w:p>
    <w:p>
      <w:pPr>
        <w:pStyle w:val="866"/>
        <w:ind w:firstLine="480"/>
        <w:spacing w:before="0" w:beforeAutospacing="0" w:after="0" w:afterAutospacing="0"/>
        <w:rPr>
          <w:highlight w:val="none"/>
        </w:rPr>
      </w:pPr>
      <w:r>
        <w:rPr>
          <w:rFonts w:hint="eastAsia"/>
          <w:color w:val="000000"/>
          <w:highlight w:val="none"/>
        </w:rPr>
        <w:t xml:space="preserve">九、</w:t>
      </w:r>
      <w:r>
        <w:rPr>
          <w:rFonts w:hint="eastAsia"/>
          <w:color w:val="000000"/>
          <w:highlight w:val="none"/>
          <w:lang w:val="en-US" w:eastAsia="zh-CN"/>
        </w:rPr>
        <w:t xml:space="preserve">中</w:t>
      </w:r>
      <w:r>
        <w:rPr>
          <w:rFonts w:hint="eastAsia"/>
          <w:color w:val="000000"/>
          <w:highlight w:val="none"/>
        </w:rPr>
        <w:t xml:space="preserve">小企业声明函</w:t>
      </w:r>
      <w:r/>
    </w:p>
    <w:p>
      <w:pPr>
        <w:pStyle w:val="866"/>
        <w:ind w:firstLine="480"/>
        <w:spacing w:before="0" w:beforeAutospacing="0" w:after="0" w:afterAutospacing="0"/>
        <w:rPr>
          <w:highlight w:val="none"/>
        </w:rPr>
      </w:pPr>
      <w:r>
        <w:rPr>
          <w:rFonts w:hint="eastAsia"/>
          <w:color w:val="000000"/>
          <w:highlight w:val="none"/>
        </w:rPr>
        <w:t xml:space="preserve">十、残疾人福利性单位声明函</w:t>
      </w:r>
      <w:r/>
    </w:p>
    <w:p>
      <w:pPr>
        <w:pStyle w:val="866"/>
        <w:ind w:firstLine="480"/>
        <w:spacing w:before="0" w:beforeAutospacing="0" w:after="0" w:afterAutospacing="0"/>
        <w:rPr>
          <w:highlight w:val="none"/>
        </w:rPr>
      </w:pPr>
      <w:r>
        <w:rPr>
          <w:rFonts w:hint="eastAsia"/>
          <w:color w:val="000000"/>
          <w:highlight w:val="none"/>
        </w:rPr>
        <w:t xml:space="preserve">十一、投标分项报价表</w:t>
      </w:r>
      <w:r/>
    </w:p>
    <w:p>
      <w:pPr>
        <w:pStyle w:val="866"/>
        <w:ind w:firstLine="480"/>
        <w:spacing w:before="0" w:beforeAutospacing="0" w:after="0" w:afterAutospacing="0"/>
        <w:rPr>
          <w:highlight w:val="none"/>
        </w:rPr>
      </w:pPr>
      <w:r>
        <w:rPr>
          <w:rFonts w:hint="eastAsia"/>
          <w:color w:val="000000"/>
          <w:highlight w:val="none"/>
        </w:rPr>
        <w:t xml:space="preserve">十二、技术要求响应及偏离表</w:t>
      </w:r>
      <w:r/>
    </w:p>
    <w:p>
      <w:pPr>
        <w:pStyle w:val="866"/>
        <w:ind w:firstLine="480"/>
        <w:spacing w:before="0" w:beforeAutospacing="0" w:after="0" w:afterAutospacing="0"/>
        <w:rPr>
          <w:highlight w:val="none"/>
        </w:rPr>
      </w:pPr>
      <w:r>
        <w:rPr>
          <w:rFonts w:hint="eastAsia"/>
          <w:color w:val="000000"/>
          <w:highlight w:val="none"/>
        </w:rPr>
        <w:t xml:space="preserve">十三、商务要求响应及偏离表</w:t>
      </w:r>
      <w:r/>
    </w:p>
    <w:p>
      <w:pPr>
        <w:pStyle w:val="866"/>
        <w:ind w:firstLine="480"/>
        <w:spacing w:before="0" w:beforeAutospacing="0" w:after="0" w:afterAutospacing="0"/>
        <w:rPr>
          <w:iCs/>
          <w:color w:val="000000"/>
          <w:highlight w:val="none"/>
          <w:u w:val="single"/>
        </w:rPr>
      </w:pPr>
      <w:r>
        <w:rPr>
          <w:rFonts w:hint="eastAsia"/>
          <w:iCs/>
          <w:color w:val="000000"/>
          <w:highlight w:val="none"/>
          <w:u w:val="single"/>
        </w:rPr>
        <w:t xml:space="preserve">十四、开标一览表</w:t>
      </w:r>
      <w:r/>
    </w:p>
    <w:p>
      <w:pPr>
        <w:ind w:firstLine="480"/>
        <w:jc w:val="left"/>
        <w:widowControl/>
        <w:rPr>
          <w:rFonts w:ascii="宋体" w:hAnsi="宋体"/>
          <w:color w:val="000000"/>
          <w:sz w:val="24"/>
          <w:highlight w:val="none"/>
        </w:rPr>
      </w:pPr>
      <w:r>
        <w:rPr>
          <w:rFonts w:hint="eastAsia" w:ascii="宋体" w:hAnsi="宋体"/>
          <w:color w:val="000000"/>
          <w:sz w:val="24"/>
          <w:highlight w:val="none"/>
        </w:rPr>
        <w:t xml:space="preserve">十五、技术方案等</w:t>
      </w:r>
      <w:r/>
    </w:p>
    <w:p>
      <w:pPr>
        <w:pStyle w:val="866"/>
        <w:ind w:firstLine="480"/>
        <w:spacing w:before="0" w:beforeAutospacing="0" w:after="0" w:afterAutospacing="0"/>
        <w:rPr>
          <w:color w:val="000000"/>
          <w:highlight w:val="none"/>
        </w:rPr>
      </w:pPr>
      <w:r>
        <w:rPr>
          <w:rFonts w:hint="eastAsia"/>
          <w:color w:val="000000"/>
          <w:highlight w:val="none"/>
        </w:rPr>
        <w:t xml:space="preserve">十六、盐城市政府采购事前信用承诺书</w:t>
      </w:r>
      <w:r/>
    </w:p>
    <w:p>
      <w:pPr>
        <w:pStyle w:val="866"/>
        <w:ind w:firstLine="480"/>
        <w:spacing w:before="0" w:beforeAutospacing="0" w:after="0" w:afterAutospacing="0"/>
        <w:rPr>
          <w:b/>
          <w:bCs/>
          <w:szCs w:val="21"/>
          <w:highlight w:val="none"/>
        </w:rPr>
      </w:pPr>
      <w:r>
        <w:rPr>
          <w:rFonts w:hint="eastAsia"/>
          <w:color w:val="000000"/>
          <w:highlight w:val="none"/>
        </w:rPr>
        <w:t xml:space="preserve">十七、人员配备一览表</w:t>
      </w:r>
      <w:bookmarkStart w:id="134" w:name="_Toc22356583"/>
      <w:r/>
      <w:bookmarkStart w:id="135" w:name="_Toc49090582"/>
      <w:r/>
      <w:bookmarkStart w:id="136" w:name="_Toc23828483"/>
      <w:r/>
      <w:bookmarkStart w:id="137" w:name="_Toc24878535"/>
      <w:r/>
      <w:bookmarkStart w:id="138" w:name="_Toc120614291"/>
      <w:r/>
      <w:bookmarkStart w:id="139" w:name="_Toc513029281"/>
      <w:r/>
      <w:bookmarkStart w:id="140" w:name="_Toc26554103"/>
      <w:r/>
      <w:bookmarkStart w:id="141" w:name="_Toc120614284"/>
      <w:r/>
      <w:r/>
    </w:p>
    <w:p>
      <w:pPr>
        <w:pStyle w:val="866"/>
        <w:ind w:firstLine="480"/>
        <w:spacing w:before="0" w:beforeAutospacing="0" w:after="0" w:afterAutospacing="0"/>
        <w:rPr>
          <w:highlight w:val="none"/>
        </w:rPr>
      </w:pPr>
      <w:r>
        <w:rPr>
          <w:rFonts w:hint="eastAsia"/>
          <w:highlight w:val="none"/>
        </w:rPr>
        <w:t xml:space="preserve">十八、招标文件中规定要求提供的其他证明材料和投标人认为需要提供的其他材料</w:t>
      </w:r>
      <w:r>
        <w:rPr>
          <w:highlight w:val="none"/>
        </w:rPr>
        <w:t xml:space="preserve"> </w:t>
      </w:r>
      <w:r/>
    </w:p>
    <w:p>
      <w:pPr>
        <w:pStyle w:val="866"/>
        <w:ind w:firstLine="482"/>
        <w:spacing w:before="0" w:beforeAutospacing="0" w:after="0" w:afterAutospacing="0"/>
        <w:rPr>
          <w:b/>
          <w:bCs/>
          <w:highlight w:val="none"/>
        </w:rPr>
      </w:pPr>
      <w:r>
        <w:rPr>
          <w:rFonts w:hint="eastAsia"/>
          <w:b/>
          <w:bCs/>
          <w:highlight w:val="none"/>
        </w:rPr>
        <w:t xml:space="preserve">注：如招标文件中提供的格式与苏采云系统中的格式不一致的，以苏采云系统中的格式为准。</w:t>
      </w:r>
      <w:r/>
    </w:p>
    <w:p>
      <w:pPr>
        <w:pStyle w:val="866"/>
        <w:ind w:firstLine="482"/>
        <w:spacing w:before="0" w:beforeAutospacing="0" w:after="0" w:afterAutospacing="0"/>
        <w:rPr>
          <w:b/>
          <w:bCs/>
          <w:highlight w:val="none"/>
        </w:rPr>
      </w:pPr>
      <w:r>
        <w:rPr>
          <w:b/>
          <w:bCs/>
          <w:highlight w:val="none"/>
        </w:rPr>
      </w:r>
      <w:r/>
    </w:p>
    <w:p>
      <w:pPr>
        <w:pStyle w:val="866"/>
        <w:jc w:val="both"/>
        <w:spacing w:beforeAutospacing="0" w:afterAutospacing="0"/>
        <w:rPr>
          <w:rFonts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866"/>
        <w:jc w:val="both"/>
        <w:spacing w:beforeAutospacing="0" w:afterAutospacing="0"/>
        <w:rPr>
          <w:rFonts w:ascii="黑体" w:eastAsia="黑体" w:cs="黑体"/>
          <w:i/>
          <w:color w:val="000000"/>
          <w:sz w:val="32"/>
          <w:szCs w:val="32"/>
          <w:highlight w:val="none"/>
          <w:u w:val="single"/>
        </w:rPr>
      </w:pPr>
      <w:r>
        <w:rPr>
          <w:rFonts w:ascii="黑体" w:eastAsia="黑体" w:cs="黑体"/>
          <w:i/>
          <w:color w:val="000000"/>
          <w:sz w:val="32"/>
          <w:szCs w:val="32"/>
          <w:highlight w:val="none"/>
          <w:u w:val="single"/>
        </w:rPr>
      </w:r>
      <w:r/>
    </w:p>
    <w:p>
      <w:pPr>
        <w:pStyle w:val="866"/>
        <w:jc w:val="both"/>
        <w:spacing w:beforeAutospacing="0" w:afterAutospacing="0"/>
        <w:rPr>
          <w:highlight w:val="none"/>
        </w:rPr>
      </w:pPr>
      <w:r>
        <w:rPr>
          <w:highlight w:val="none"/>
        </w:rPr>
      </w:r>
      <w:r/>
    </w:p>
    <w:p>
      <w:pPr>
        <w:pStyle w:val="866"/>
        <w:ind w:firstLine="480"/>
        <w:jc w:val="both"/>
        <w:spacing w:beforeAutospacing="0" w:afterAutospacing="0" w:line="0" w:lineRule="atLeast"/>
        <w:rPr>
          <w:highlight w:val="none"/>
        </w:rPr>
      </w:pPr>
      <w:r>
        <w:rPr>
          <w:highlight w:val="none"/>
        </w:rPr>
        <w:t xml:space="preserve"> </w:t>
      </w:r>
      <w:r/>
    </w:p>
    <w:p>
      <w:pPr>
        <w:pStyle w:val="883"/>
        <w:ind w:firstLine="420"/>
        <w:rPr>
          <w:sz w:val="24"/>
          <w:szCs w:val="24"/>
          <w:highlight w:val="none"/>
        </w:rPr>
      </w:pPr>
      <w:r>
        <w:rPr>
          <w:rFonts w:hint="eastAsia"/>
          <w:highlight w:val="none"/>
        </w:rPr>
        <w:br w:type="page" w:clear="all"/>
      </w:r>
      <w:r/>
    </w:p>
    <w:p>
      <w:pPr>
        <w:pStyle w:val="866"/>
        <w:jc w:val="both"/>
        <w:spacing w:beforeAutospacing="0" w:afterAutospacing="0"/>
        <w:rPr>
          <w:rFonts w:eastAsia="黑体"/>
          <w:highlight w:val="none"/>
        </w:rPr>
      </w:pPr>
      <w:r>
        <w:rPr>
          <w:rFonts w:hint="eastAsia" w:ascii="黑体" w:eastAsia="黑体" w:cs="黑体"/>
          <w:i/>
          <w:color w:val="000000"/>
          <w:sz w:val="32"/>
          <w:szCs w:val="32"/>
          <w:highlight w:val="none"/>
          <w:u w:val="single"/>
        </w:rPr>
        <w:t xml:space="preserve">二、上一年度的财务状况报表</w:t>
      </w:r>
      <w:r/>
    </w:p>
    <w:p>
      <w:pPr>
        <w:pStyle w:val="866"/>
        <w:ind w:firstLine="480"/>
        <w:jc w:val="both"/>
        <w:spacing w:beforeAutospacing="0" w:afterAutospacing="0" w:line="0" w:lineRule="atLeast"/>
        <w:rPr>
          <w:highlight w:val="none"/>
        </w:rPr>
      </w:pPr>
      <w:r>
        <w:rPr>
          <w:rFonts w:hint="eastAsia"/>
          <w:color w:val="000000"/>
          <w:highlight w:val="none"/>
        </w:rPr>
        <w:t xml:space="preserve">投标人成立不满一年无需提供</w:t>
      </w:r>
      <w:r/>
    </w:p>
    <w:p>
      <w:pPr>
        <w:pStyle w:val="866"/>
        <w:jc w:val="both"/>
        <w:spacing w:beforeAutospacing="0" w:afterAutospacing="0"/>
        <w:rPr>
          <w:highlight w:val="none"/>
        </w:rPr>
      </w:pPr>
      <w:r>
        <w:rPr>
          <w:highlight w:val="none"/>
        </w:rPr>
        <w:t xml:space="preserve"> </w:t>
      </w:r>
      <w:r/>
    </w:p>
    <w:p>
      <w:pPr>
        <w:pStyle w:val="883"/>
        <w:ind w:firstLine="420"/>
        <w:rPr>
          <w:sz w:val="24"/>
          <w:szCs w:val="24"/>
          <w:highlight w:val="none"/>
        </w:rPr>
      </w:pPr>
      <w:r>
        <w:rPr>
          <w:rFonts w:hint="eastAsia"/>
          <w:highlight w:val="none"/>
        </w:rPr>
        <w:br w:type="page" w:clear="all"/>
      </w:r>
      <w:r/>
    </w:p>
    <w:p>
      <w:pPr>
        <w:pStyle w:val="866"/>
        <w:jc w:val="both"/>
        <w:spacing w:beforeAutospacing="0" w:afterAutospacing="0"/>
        <w:rPr>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866"/>
        <w:ind w:firstLine="492"/>
        <w:jc w:val="both"/>
        <w:spacing w:beforeAutospacing="0" w:afterAutospacing="0" w:line="0" w:lineRule="atLeast"/>
        <w:rPr>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6"/>
        <w:ind w:firstLine="492"/>
        <w:jc w:val="both"/>
        <w:spacing w:beforeAutospacing="0" w:afterAutospacing="0" w:line="0" w:lineRule="atLeast"/>
        <w:rPr>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866"/>
        <w:ind w:firstLine="480"/>
        <w:jc w:val="both"/>
        <w:spacing w:beforeAutospacing="0" w:afterAutospacing="0"/>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866"/>
        <w:jc w:val="both"/>
        <w:spacing w:beforeAutospacing="0" w:afterAutospacing="0"/>
        <w:rPr>
          <w:color w:val="000000"/>
          <w:highlight w:val="none"/>
        </w:rPr>
      </w:pPr>
      <w:r>
        <w:rPr>
          <w:color w:val="000000"/>
          <w:highlight w:val="none"/>
        </w:rPr>
      </w:r>
      <w:r/>
    </w:p>
    <w:p>
      <w:pPr>
        <w:jc w:val="left"/>
        <w:widowControl/>
        <w:rPr>
          <w:rFonts w:ascii="宋体" w:hAnsi="宋体"/>
          <w:color w:val="000000"/>
          <w:sz w:val="24"/>
          <w:highlight w:val="none"/>
        </w:rPr>
      </w:pPr>
      <w:r>
        <w:rPr>
          <w:rFonts w:hint="eastAsia"/>
          <w:color w:val="000000"/>
          <w:highlight w:val="none"/>
        </w:rPr>
        <w:br w:type="page" w:clear="all"/>
      </w:r>
      <w:r/>
    </w:p>
    <w:p>
      <w:pPr>
        <w:pStyle w:val="866"/>
        <w:jc w:val="both"/>
        <w:spacing w:beforeAutospacing="0" w:afterAutospacing="0"/>
        <w:rPr>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866"/>
        <w:ind w:firstLine="480"/>
        <w:jc w:val="both"/>
        <w:spacing w:beforeAutospacing="0" w:afterAutospacing="0"/>
        <w:rPr>
          <w:color w:val="000000"/>
          <w:highlight w:val="none"/>
        </w:rPr>
      </w:pPr>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6"/>
        <w:ind w:firstLine="480"/>
        <w:jc w:val="both"/>
        <w:spacing w:beforeAutospacing="0" w:afterAutospacing="0"/>
        <w:rPr>
          <w:color w:val="000000"/>
          <w:highlight w:val="none"/>
        </w:rPr>
      </w:pPr>
      <w:r>
        <w:rPr>
          <w:color w:val="000000"/>
          <w:highlight w:val="none"/>
        </w:rPr>
      </w:r>
      <w:r/>
    </w:p>
    <w:p>
      <w:pPr>
        <w:jc w:val="left"/>
        <w:widowControl/>
        <w:rPr>
          <w:rFonts w:ascii="宋体" w:hAnsi="宋体"/>
          <w:color w:val="000000"/>
          <w:sz w:val="24"/>
          <w:highlight w:val="none"/>
        </w:rPr>
      </w:pPr>
      <w:r>
        <w:rPr>
          <w:rFonts w:hint="eastAsia"/>
          <w:color w:val="000000"/>
          <w:highlight w:val="none"/>
        </w:rPr>
        <w:br w:type="page" w:clear="all"/>
      </w:r>
      <w:r/>
    </w:p>
    <w:p>
      <w:pPr>
        <w:pStyle w:val="866"/>
        <w:jc w:val="both"/>
        <w:spacing w:beforeAutospacing="0" w:afterAutospacing="0"/>
        <w:rPr>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p>
    <w:p>
      <w:pPr>
        <w:pStyle w:val="866"/>
        <w:jc w:val="both"/>
        <w:spacing w:beforeAutospacing="0" w:afterAutospacing="0" w:line="0" w:lineRule="atLeast"/>
        <w:rPr>
          <w:b/>
          <w:color w:val="000000"/>
          <w:sz w:val="44"/>
          <w:szCs w:val="44"/>
          <w:highlight w:val="none"/>
        </w:rPr>
      </w:pPr>
      <w:r>
        <w:rPr>
          <w:rFonts w:hint="eastAsia"/>
          <w:b/>
          <w:color w:val="000000"/>
          <w:sz w:val="44"/>
          <w:szCs w:val="44"/>
          <w:highlight w:val="none"/>
        </w:rPr>
        <w:t xml:space="preserve">                </w:t>
      </w:r>
      <w:r/>
    </w:p>
    <w:p>
      <w:pPr>
        <w:pStyle w:val="866"/>
        <w:ind w:firstLine="3092"/>
        <w:jc w:val="both"/>
        <w:spacing w:beforeAutospacing="0" w:afterAutospacing="0" w:line="0" w:lineRule="atLeast"/>
        <w:rPr>
          <w:highlight w:val="none"/>
        </w:rPr>
      </w:pPr>
      <w:r>
        <w:rPr>
          <w:rFonts w:hint="eastAsia"/>
          <w:b/>
          <w:color w:val="000000"/>
          <w:sz w:val="44"/>
          <w:szCs w:val="44"/>
          <w:highlight w:val="none"/>
        </w:rPr>
        <w:t xml:space="preserve">声  明</w:t>
      </w:r>
      <w:r/>
    </w:p>
    <w:p>
      <w:pPr>
        <w:pStyle w:val="866"/>
        <w:jc w:val="both"/>
        <w:spacing w:beforeAutospacing="0" w:afterAutospacing="0" w:line="0" w:lineRule="atLeast"/>
        <w:rPr>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6"/>
        <w:jc w:val="both"/>
        <w:spacing w:beforeAutospacing="0" w:afterAutospacing="0"/>
        <w:rPr>
          <w:highlight w:val="none"/>
        </w:rPr>
      </w:pPr>
      <w:r>
        <w:rPr>
          <w:highlight w:val="none"/>
        </w:rPr>
        <w:t xml:space="preserve"> </w:t>
      </w:r>
      <w:r/>
    </w:p>
    <w:p>
      <w:pPr>
        <w:pStyle w:val="866"/>
        <w:jc w:val="both"/>
        <w:spacing w:beforeAutospacing="0" w:afterAutospacing="0"/>
        <w:rPr>
          <w:highlight w:val="none"/>
        </w:rPr>
      </w:pPr>
      <w:r>
        <w:rPr>
          <w:highlight w:val="none"/>
        </w:rPr>
      </w:r>
      <w:r/>
    </w:p>
    <w:p>
      <w:pPr>
        <w:jc w:val="left"/>
        <w:widowControl/>
        <w:rPr>
          <w:rFonts w:ascii="宋体" w:hAnsi="宋体"/>
          <w:sz w:val="24"/>
          <w:highlight w:val="none"/>
        </w:rPr>
      </w:pPr>
      <w:r>
        <w:rPr>
          <w:rFonts w:hint="eastAsia"/>
          <w:highlight w:val="none"/>
        </w:rPr>
        <w:br w:type="page" w:clear="all"/>
      </w:r>
      <w:r/>
    </w:p>
    <w:p>
      <w:pPr>
        <w:pStyle w:val="866"/>
        <w:jc w:val="both"/>
        <w:spacing w:beforeAutospacing="0" w:afterAutospacing="0"/>
        <w:rPr>
          <w:highlight w:val="none"/>
        </w:rPr>
      </w:pPr>
      <w:r>
        <w:rPr>
          <w:rFonts w:hint="eastAsia" w:ascii="黑体" w:eastAsia="黑体" w:cs="黑体"/>
          <w:i/>
          <w:color w:val="000000"/>
          <w:sz w:val="32"/>
          <w:szCs w:val="32"/>
          <w:highlight w:val="none"/>
          <w:u w:val="single"/>
        </w:rPr>
        <w:t xml:space="preserve">六、特定资格要求的证明文件</w:t>
      </w:r>
      <w:r/>
    </w:p>
    <w:p>
      <w:pPr>
        <w:pStyle w:val="866"/>
        <w:jc w:val="both"/>
        <w:spacing w:beforeAutospacing="0" w:afterAutospacing="0" w:line="0" w:lineRule="atLeast"/>
        <w:rPr>
          <w:color w:val="000000"/>
          <w:highlight w:val="none"/>
        </w:rPr>
      </w:pPr>
      <w:r>
        <w:rPr>
          <w:rFonts w:hint="eastAsia"/>
          <w:color w:val="000000"/>
          <w:highlight w:val="none"/>
        </w:rPr>
        <w:t xml:space="preserve">   如果本项目申请人的特定资格要求中要求提供的，必须提供。</w:t>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center"/>
        <w:spacing w:beforeAutospacing="0" w:afterAutospacing="0"/>
        <w:rPr>
          <w:iCs/>
          <w:highlight w:val="none"/>
        </w:rPr>
      </w:pPr>
      <w:r>
        <w:rPr>
          <w:rFonts w:hint="eastAsia" w:ascii="黑体" w:eastAsia="黑体" w:cs="黑体"/>
          <w:iCs/>
          <w:color w:val="000000"/>
          <w:sz w:val="32"/>
          <w:szCs w:val="32"/>
          <w:highlight w:val="none"/>
          <w:u w:val="single"/>
        </w:rPr>
        <w:t xml:space="preserve">七、法人授权书</w:t>
      </w:r>
      <w:r/>
    </w:p>
    <w:p>
      <w:pPr>
        <w:pStyle w:val="86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6"/>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6"/>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jc w:val="both"/>
        <w:spacing w:beforeAutospacing="0" w:afterAutospacing="0" w:line="0" w:lineRule="atLeast"/>
        <w:rPr>
          <w:color w:val="000000"/>
          <w:highlight w:val="none"/>
        </w:rPr>
      </w:pPr>
      <w:r>
        <w:rPr>
          <w:color w:val="000000"/>
          <w:highlight w:val="none"/>
        </w:rPr>
      </w:r>
      <w:r/>
    </w:p>
    <w:p>
      <w:pPr>
        <w:pStyle w:val="866"/>
        <w:ind w:firstLine="3390"/>
        <w:jc w:val="both"/>
        <w:keepLines/>
        <w:keepNext/>
        <w:spacing w:before="260" w:beforeAutospacing="0" w:after="260" w:afterAutospacing="0" w:line="415" w:lineRule="auto"/>
        <w:rPr>
          <w:iCs/>
          <w:highlight w:val="none"/>
        </w:rPr>
      </w:pPr>
      <w:r>
        <w:rPr>
          <w:rFonts w:hint="eastAsia" w:ascii="黑体" w:eastAsia="黑体" w:cs="黑体"/>
          <w:b/>
          <w:iCs/>
          <w:color w:val="000000"/>
          <w:sz w:val="32"/>
          <w:szCs w:val="32"/>
          <w:highlight w:val="none"/>
          <w:u w:val="single"/>
        </w:rPr>
        <w:t xml:space="preserve">八、投标函</w:t>
      </w:r>
      <w:r/>
    </w:p>
    <w:p>
      <w:pPr>
        <w:pStyle w:val="866"/>
        <w:spacing w:beforeAutospacing="0" w:afterAutospacing="0" w:line="0" w:lineRule="atLeast"/>
        <w:rPr>
          <w:highlight w:val="none"/>
        </w:rPr>
      </w:pPr>
      <w:r>
        <w:rPr>
          <w:rFonts w:hint="eastAsia"/>
          <w:color w:val="000000"/>
          <w:highlight w:val="none"/>
        </w:rPr>
        <w:t xml:space="preserve">致：（采购人名称）</w:t>
      </w:r>
      <w:r/>
    </w:p>
    <w:p>
      <w:pPr>
        <w:pStyle w:val="866"/>
        <w:ind w:firstLine="480"/>
        <w:spacing w:beforeAutospacing="0" w:afterAutospacing="0" w:line="0" w:lineRule="atLeast"/>
        <w:rPr>
          <w:highlight w:val="none"/>
        </w:rPr>
      </w:pPr>
      <w:r>
        <w:rPr>
          <w:rFonts w:hint="eastAsia"/>
          <w:color w:val="000000"/>
          <w:highlight w:val="none"/>
        </w:rPr>
        <w:t xml:space="preserve">根据贵方的</w:t>
      </w:r>
      <w:r>
        <w:rPr>
          <w:rFonts w:hint="eastAsia"/>
          <w:b/>
          <w:color w:val="000000"/>
          <w:sz w:val="36"/>
          <w:szCs w:val="36"/>
          <w:highlight w:val="none"/>
          <w:u w:val="single"/>
        </w:rPr>
        <w:t xml:space="preserve">            </w:t>
      </w:r>
      <w:r>
        <w:rPr>
          <w:rFonts w:hint="eastAsia"/>
          <w:color w:val="000000"/>
          <w:highlight w:val="none"/>
        </w:rPr>
        <w:t xml:space="preserve">号招标文件，正式授权下述签字人_________________(姓名)代表我方______________（投标人的名称），全权处理本次项目投标的有关事宜。</w:t>
      </w:r>
      <w:r/>
    </w:p>
    <w:p>
      <w:pPr>
        <w:pStyle w:val="866"/>
        <w:ind w:firstLine="480"/>
        <w:spacing w:beforeAutospacing="0" w:afterAutospacing="0" w:line="0" w:lineRule="atLeast"/>
        <w:rPr>
          <w:highlight w:val="none"/>
        </w:rPr>
      </w:pPr>
      <w:r>
        <w:rPr>
          <w:rFonts w:hint="eastAsia"/>
          <w:color w:val="000000"/>
          <w:highlight w:val="none"/>
        </w:rPr>
        <w:t xml:space="preserve">据此函，__________签字人兹宣布同意如下：</w:t>
      </w:r>
      <w:r/>
    </w:p>
    <w:p>
      <w:pPr>
        <w:pStyle w:val="866"/>
        <w:ind w:firstLine="480"/>
        <w:spacing w:beforeAutospacing="0" w:afterAutospacing="0" w:line="0" w:lineRule="atLeast"/>
        <w:rPr>
          <w:highlight w:val="none"/>
        </w:rPr>
      </w:pPr>
      <w:r>
        <w:rPr>
          <w:rFonts w:hint="eastAsia"/>
          <w:color w:val="000000"/>
          <w:highlight w:val="none"/>
        </w:rPr>
        <w:t xml:space="preserve">1.按招标文件规定的各项要求，向买方提供所需货物（包含与货物相关的服务）。</w:t>
      </w:r>
      <w:r/>
    </w:p>
    <w:p>
      <w:pPr>
        <w:pStyle w:val="866"/>
        <w:ind w:firstLine="480"/>
        <w:spacing w:beforeAutospacing="0" w:afterAutospacing="0" w:line="0" w:lineRule="atLeast"/>
        <w:rPr>
          <w:highlight w:val="none"/>
        </w:rPr>
      </w:pPr>
      <w:r>
        <w:rPr>
          <w:rFonts w:hint="eastAsia"/>
          <w:color w:val="000000"/>
          <w:highlight w:val="none"/>
        </w:rPr>
        <w:t xml:space="preserve">2.我们完全理解贵方不一定将合同授予最低报价的投标人。</w:t>
      </w:r>
      <w:r/>
    </w:p>
    <w:p>
      <w:pPr>
        <w:pStyle w:val="866"/>
        <w:ind w:firstLine="480"/>
        <w:spacing w:beforeAutospacing="0" w:afterAutospacing="0" w:line="0" w:lineRule="atLeast"/>
        <w:rPr>
          <w:highlight w:val="none"/>
        </w:rPr>
      </w:pPr>
      <w:r>
        <w:rPr>
          <w:rFonts w:hint="eastAsia"/>
          <w:color w:val="000000"/>
          <w:highlight w:val="none"/>
        </w:rPr>
        <w:t xml:space="preserve">3.我们已详细审核全部招标文件及其有效补充文件，我们知道必须放弃提出含糊不清或误解问题的权利。</w:t>
      </w:r>
      <w:r/>
    </w:p>
    <w:p>
      <w:pPr>
        <w:pStyle w:val="866"/>
        <w:ind w:firstLine="480"/>
        <w:spacing w:beforeAutospacing="0" w:afterAutospacing="0" w:line="0" w:lineRule="atLeast"/>
        <w:rPr>
          <w:highlight w:val="none"/>
        </w:rPr>
      </w:pPr>
      <w:r>
        <w:rPr>
          <w:rFonts w:hint="eastAsia"/>
          <w:color w:val="000000"/>
          <w:highlight w:val="none"/>
        </w:rPr>
        <w:t xml:space="preserve">4.我们同意从规定的开标日期起遵循本投标文件，并在规定的投标有效期期满之前均具有约束力。</w:t>
      </w:r>
      <w:r/>
    </w:p>
    <w:p>
      <w:pPr>
        <w:pStyle w:val="866"/>
        <w:ind w:firstLine="480"/>
        <w:spacing w:beforeAutospacing="0" w:afterAutospacing="0" w:line="0" w:lineRule="atLeast"/>
        <w:rPr>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p>
    <w:p>
      <w:pPr>
        <w:pStyle w:val="866"/>
        <w:ind w:firstLine="480"/>
        <w:spacing w:beforeAutospacing="0" w:afterAutospacing="0" w:line="0" w:lineRule="atLeast"/>
        <w:rPr>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p>
    <w:p>
      <w:pPr>
        <w:pStyle w:val="866"/>
        <w:ind w:left="425"/>
        <w:spacing w:beforeAutospacing="0" w:afterAutospacing="0" w:line="0" w:lineRule="atLeast"/>
        <w:rPr>
          <w:highlight w:val="none"/>
        </w:rPr>
      </w:pPr>
      <w:r>
        <w:rPr>
          <w:rFonts w:hint="eastAsia"/>
          <w:color w:val="000000"/>
          <w:highlight w:val="none"/>
        </w:rPr>
        <w:t xml:space="preserve">7.与本投标有关的正式通讯地址为：</w:t>
      </w:r>
      <w:r/>
    </w:p>
    <w:p>
      <w:pPr>
        <w:pStyle w:val="866"/>
        <w:ind w:left="420" w:firstLine="480"/>
        <w:spacing w:beforeAutospacing="0" w:afterAutospacing="0" w:line="0" w:lineRule="atLeast"/>
        <w:rPr>
          <w:highlight w:val="none"/>
        </w:rPr>
      </w:pPr>
      <w:r>
        <w:rPr>
          <w:rFonts w:hint="eastAsia"/>
          <w:color w:val="000000"/>
          <w:highlight w:val="none"/>
        </w:rPr>
        <w:t xml:space="preserve">地          址：</w:t>
      </w:r>
      <w:r/>
    </w:p>
    <w:p>
      <w:pPr>
        <w:pStyle w:val="866"/>
        <w:ind w:left="420" w:firstLine="480"/>
        <w:spacing w:beforeAutospacing="0" w:afterAutospacing="0" w:line="0" w:lineRule="atLeast"/>
        <w:rPr>
          <w:highlight w:val="none"/>
        </w:rPr>
      </w:pPr>
      <w:r>
        <w:rPr>
          <w:rFonts w:hint="eastAsia"/>
          <w:color w:val="000000"/>
          <w:highlight w:val="none"/>
        </w:rPr>
        <w:t xml:space="preserve">邮          编：</w:t>
      </w:r>
      <w:r/>
    </w:p>
    <w:p>
      <w:pPr>
        <w:pStyle w:val="866"/>
        <w:ind w:left="420" w:firstLine="480"/>
        <w:spacing w:beforeAutospacing="0" w:afterAutospacing="0" w:line="0" w:lineRule="atLeast"/>
        <w:rPr>
          <w:highlight w:val="none"/>
        </w:rPr>
      </w:pPr>
      <w:r>
        <w:rPr>
          <w:rFonts w:hint="eastAsia"/>
          <w:color w:val="000000"/>
          <w:highlight w:val="none"/>
        </w:rPr>
        <w:t xml:space="preserve">电          话：</w:t>
      </w:r>
      <w:r/>
    </w:p>
    <w:p>
      <w:pPr>
        <w:pStyle w:val="866"/>
        <w:ind w:left="420" w:firstLine="480"/>
        <w:spacing w:beforeAutospacing="0" w:afterAutospacing="0" w:line="0" w:lineRule="atLeast"/>
        <w:rPr>
          <w:highlight w:val="none"/>
        </w:rPr>
      </w:pPr>
      <w:r>
        <w:rPr>
          <w:rFonts w:hint="eastAsia"/>
          <w:color w:val="000000"/>
          <w:highlight w:val="none"/>
        </w:rPr>
        <w:t xml:space="preserve">传          真：</w:t>
      </w:r>
      <w:r/>
    </w:p>
    <w:p>
      <w:pPr>
        <w:pStyle w:val="866"/>
        <w:ind w:left="420" w:firstLine="480"/>
        <w:spacing w:beforeAutospacing="0" w:afterAutospacing="0" w:line="0" w:lineRule="atLeast"/>
        <w:rPr>
          <w:highlight w:val="none"/>
        </w:rPr>
      </w:pPr>
      <w:r>
        <w:rPr>
          <w:rFonts w:hint="eastAsia"/>
          <w:color w:val="000000"/>
          <w:highlight w:val="none"/>
        </w:rPr>
        <w:t xml:space="preserve">投标人开户行：</w:t>
      </w:r>
      <w:r/>
    </w:p>
    <w:p>
      <w:pPr>
        <w:pStyle w:val="866"/>
        <w:ind w:left="425" w:firstLine="480"/>
        <w:spacing w:beforeAutospacing="0" w:afterAutospacing="0" w:line="0" w:lineRule="atLeast"/>
        <w:rPr>
          <w:color w:val="000000"/>
          <w:highlight w:val="none"/>
        </w:rPr>
      </w:pPr>
      <w:r>
        <w:rPr>
          <w:rFonts w:hint="eastAsia"/>
          <w:color w:val="000000"/>
          <w:highlight w:val="none"/>
        </w:rPr>
        <w:t xml:space="preserve">账          号： </w:t>
      </w:r>
      <w:r/>
    </w:p>
    <w:p>
      <w:pPr>
        <w:pStyle w:val="866"/>
        <w:ind w:left="425" w:firstLine="480"/>
        <w:spacing w:beforeAutospacing="0" w:afterAutospacing="0" w:line="0" w:lineRule="atLeast"/>
        <w:rPr>
          <w:color w:val="000000"/>
          <w:highlight w:val="none"/>
        </w:rPr>
      </w:pPr>
      <w:r>
        <w:rPr>
          <w:rFonts w:hint="eastAsia"/>
          <w:color w:val="000000"/>
          <w:highlight w:val="none"/>
        </w:rPr>
        <w:t xml:space="preserve">日         期：________年____月____日</w:t>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pStyle w:val="859"/>
        <w:ind w:left="0"/>
        <w:rPr>
          <w:b/>
          <w:highlight w:val="none"/>
        </w:rPr>
      </w:pPr>
      <w:r>
        <w:rPr>
          <w:b/>
          <w:highlight w:val="none"/>
        </w:rPr>
      </w:r>
      <w:r/>
    </w:p>
    <w:p>
      <w:pPr>
        <w:numPr>
          <w:ilvl w:val="0"/>
          <w:numId w:val="6"/>
        </w:numPr>
        <w:jc w:val="center"/>
        <w:spacing w:line="560" w:lineRule="exact"/>
        <w:rPr>
          <w:rFonts w:ascii="宋体" w:hAnsi="宋体"/>
          <w:b/>
          <w:bCs/>
          <w:sz w:val="32"/>
          <w:szCs w:val="32"/>
          <w:highlight w:val="none"/>
        </w:rPr>
      </w:pPr>
      <w:r>
        <w:rPr>
          <w:rFonts w:hint="eastAsia" w:ascii="宋体" w:hAnsi="宋体"/>
          <w:b/>
          <w:bCs/>
          <w:sz w:val="32"/>
          <w:szCs w:val="32"/>
          <w:highlight w:val="none"/>
          <w:lang w:val="en-US" w:eastAsia="zh-CN"/>
        </w:rPr>
        <w:t xml:space="preserve">中</w:t>
      </w:r>
      <w:r>
        <w:rPr>
          <w:rFonts w:hint="eastAsia" w:ascii="宋体" w:hAnsi="宋体"/>
          <w:b/>
          <w:bCs/>
          <w:sz w:val="32"/>
          <w:szCs w:val="32"/>
          <w:highlight w:val="none"/>
        </w:rPr>
        <w:t xml:space="preserve">小企业声明函（服务）</w:t>
      </w:r>
      <w:r/>
    </w:p>
    <w:p>
      <w:pPr>
        <w:jc w:val="center"/>
        <w:spacing w:line="560" w:lineRule="exact"/>
        <w:rPr>
          <w:rFonts w:ascii="宋体" w:hAnsi="宋体"/>
          <w:b/>
          <w:bCs/>
          <w:sz w:val="32"/>
          <w:szCs w:val="32"/>
          <w:highlight w:val="none"/>
        </w:rPr>
      </w:pPr>
      <w:r>
        <w:rPr>
          <w:rFonts w:ascii="宋体" w:hAnsi="宋体"/>
          <w:b/>
          <w:bCs/>
          <w:sz w:val="32"/>
          <w:szCs w:val="32"/>
          <w:highlight w:val="none"/>
        </w:rPr>
      </w:r>
      <w:r/>
    </w:p>
    <w:p>
      <w:pPr>
        <w:pStyle w:val="866"/>
        <w:ind w:firstLine="360"/>
        <w:jc w:val="both"/>
        <w:spacing w:beforeAutospacing="0" w:afterAutospacing="0" w:line="0" w:lineRule="atLeast"/>
        <w:rPr>
          <w:highlight w:val="none"/>
        </w:rPr>
      </w:pPr>
      <w:r>
        <w:rPr>
          <w:rFonts w:hint="eastAsia" w:cs="宋体"/>
          <w:color w:val="000000"/>
          <w:highlight w:val="none"/>
        </w:rPr>
        <w:t xml:space="preserve">本公司（联合体）郑重声明，根据《政府采购促进中小企业发展管理办法》(财库[2020]46号)的规定，本公司（联合体）参加采购人组织的</w:t>
      </w:r>
      <w:r>
        <w:rPr>
          <w:rFonts w:hint="eastAsia" w:cs="宋体"/>
          <w:color w:val="000000"/>
          <w:highlight w:val="none"/>
          <w:u w:val="single"/>
        </w:rPr>
        <w:t xml:space="preserve">（单位名称）</w:t>
      </w:r>
      <w:r>
        <w:rPr>
          <w:rFonts w:hint="eastAsia" w:cs="宋体"/>
          <w:color w:val="000000"/>
          <w:highlight w:val="none"/>
        </w:rPr>
        <w:t xml:space="preserve">采购编号为</w:t>
      </w:r>
      <w:r>
        <w:rPr>
          <w:rFonts w:hint="eastAsia" w:cs="宋体"/>
          <w:color w:val="000000"/>
          <w:highlight w:val="none"/>
          <w:u w:val="single"/>
        </w:rPr>
        <w:t xml:space="preserve">***</w:t>
      </w:r>
      <w:r>
        <w:rPr>
          <w:rFonts w:hint="eastAsia" w:cs="宋体"/>
          <w:color w:val="000000"/>
          <w:highlight w:val="none"/>
        </w:rPr>
        <w:t xml:space="preserve">，</w:t>
      </w:r>
      <w:r>
        <w:rPr>
          <w:rFonts w:hint="eastAsia" w:cs="宋体"/>
          <w:color w:val="000000"/>
          <w:highlight w:val="none"/>
          <w:u w:val="single"/>
        </w:rPr>
        <w:t xml:space="preserve">（项目名称）</w:t>
      </w:r>
      <w:r>
        <w:rPr>
          <w:rFonts w:hint="eastAsia" w:cs="宋体"/>
          <w:color w:val="000000"/>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6"/>
        <w:ind w:firstLine="360"/>
        <w:jc w:val="both"/>
        <w:spacing w:beforeAutospacing="0" w:afterAutospacing="0" w:line="0" w:lineRule="atLeast"/>
        <w:rPr>
          <w:highlight w:val="none"/>
        </w:rPr>
      </w:pPr>
      <w:r>
        <w:rPr>
          <w:rFonts w:hint="eastAsia" w:cs="宋体"/>
          <w:color w:val="000000"/>
          <w:highlight w:val="none"/>
        </w:rPr>
        <w:t xml:space="preserve">1.</w:t>
      </w:r>
      <w:r>
        <w:rPr>
          <w:rFonts w:hint="eastAsia" w:cs="宋体"/>
          <w:color w:val="000000"/>
          <w:highlight w:val="none"/>
          <w:u w:val="single"/>
        </w:rPr>
        <w:t xml:space="preserve">（标的名称）</w:t>
      </w:r>
      <w:r>
        <w:rPr>
          <w:rFonts w:hint="eastAsia" w:cs="宋体"/>
          <w:i/>
          <w:color w:val="000000"/>
          <w:highlight w:val="none"/>
        </w:rPr>
        <w:t xml:space="preserve">，</w:t>
      </w:r>
      <w:r>
        <w:rPr>
          <w:rFonts w:hint="eastAsia" w:cs="宋体"/>
          <w:color w:val="000000"/>
          <w:highlight w:val="none"/>
        </w:rPr>
        <w:t xml:space="preserve">属于</w:t>
      </w:r>
      <w:r>
        <w:rPr>
          <w:rFonts w:hint="eastAsia" w:cs="宋体"/>
          <w:color w:val="000000"/>
          <w:highlight w:val="none"/>
          <w:u w:val="single"/>
        </w:rPr>
        <w:t xml:space="preserve">       </w:t>
      </w:r>
      <w:r>
        <w:rPr>
          <w:rFonts w:hint="eastAsia" w:cs="宋体"/>
          <w:color w:val="000000"/>
          <w:highlight w:val="none"/>
        </w:rPr>
        <w:t xml:space="preserve">行业；承接企业为</w:t>
      </w:r>
      <w:r>
        <w:rPr>
          <w:rFonts w:hint="eastAsia" w:cs="宋体"/>
          <w:color w:val="000000"/>
          <w:highlight w:val="none"/>
          <w:u w:val="single"/>
        </w:rPr>
        <w:t xml:space="preserve">（企业名称）</w:t>
      </w:r>
      <w:r>
        <w:rPr>
          <w:rFonts w:hint="eastAsia" w:cs="宋体"/>
          <w:color w:val="000000"/>
          <w:highlight w:val="none"/>
        </w:rPr>
        <w:t xml:space="preserve">，从业人员</w:t>
      </w:r>
      <w:r>
        <w:rPr>
          <w:rFonts w:hint="eastAsia" w:cs="宋体"/>
          <w:color w:val="000000"/>
          <w:highlight w:val="none"/>
          <w:u w:val="single"/>
        </w:rPr>
        <w:t xml:space="preserve">      </w:t>
      </w:r>
      <w:r>
        <w:rPr>
          <w:rFonts w:hint="eastAsia" w:cs="宋体"/>
          <w:color w:val="000000"/>
          <w:highlight w:val="none"/>
        </w:rPr>
        <w:t xml:space="preserve">人，营业收入为</w:t>
      </w:r>
      <w:r>
        <w:rPr>
          <w:rFonts w:hint="eastAsia" w:cs="宋体"/>
          <w:color w:val="000000"/>
          <w:highlight w:val="none"/>
          <w:u w:val="single"/>
        </w:rPr>
        <w:t xml:space="preserve">     </w:t>
      </w:r>
      <w:r>
        <w:rPr>
          <w:rFonts w:hint="eastAsia" w:cs="宋体"/>
          <w:color w:val="000000"/>
          <w:highlight w:val="none"/>
        </w:rPr>
        <w:t xml:space="preserve">万元，资产总额为</w:t>
      </w:r>
      <w:r>
        <w:rPr>
          <w:rFonts w:hint="eastAsia" w:cs="宋体"/>
          <w:color w:val="000000"/>
          <w:highlight w:val="none"/>
          <w:u w:val="single"/>
        </w:rPr>
        <w:t xml:space="preserve">      </w:t>
      </w:r>
      <w:r>
        <w:rPr>
          <w:rFonts w:hint="eastAsia" w:cs="宋体"/>
          <w:color w:val="000000"/>
          <w:highlight w:val="none"/>
        </w:rPr>
        <w:t xml:space="preserve">万元</w:t>
      </w:r>
      <w:r>
        <w:rPr>
          <w:rFonts w:hint="eastAsia" w:cs="宋体"/>
          <w:color w:val="000000"/>
          <w:highlight w:val="none"/>
          <w:vertAlign w:val="superscript"/>
        </w:rPr>
        <w:t xml:space="preserve">1</w:t>
      </w:r>
      <w:r>
        <w:rPr>
          <w:rFonts w:hint="eastAsia" w:cs="宋体"/>
          <w:color w:val="000000"/>
          <w:highlight w:val="none"/>
        </w:rPr>
        <w:t xml:space="preserve">，属于</w:t>
      </w:r>
      <w:r>
        <w:rPr>
          <w:rFonts w:hint="eastAsia" w:cs="宋体"/>
          <w:color w:val="000000"/>
          <w:highlight w:val="none"/>
          <w:u w:val="single"/>
        </w:rPr>
        <w:t xml:space="preserve">（小型企业、微型企业）；</w:t>
      </w:r>
      <w:r/>
    </w:p>
    <w:p>
      <w:pPr>
        <w:pStyle w:val="866"/>
        <w:ind w:firstLine="360"/>
        <w:jc w:val="both"/>
        <w:spacing w:beforeAutospacing="0" w:afterAutospacing="0" w:line="0" w:lineRule="atLeast"/>
        <w:rPr>
          <w:highlight w:val="none"/>
        </w:rPr>
      </w:pPr>
      <w:r>
        <w:rPr>
          <w:rFonts w:hint="eastAsia" w:cs="宋体"/>
          <w:color w:val="000000"/>
          <w:highlight w:val="none"/>
        </w:rPr>
        <w:t xml:space="preserve">2.</w:t>
      </w:r>
      <w:r>
        <w:rPr>
          <w:rFonts w:hint="eastAsia" w:cs="宋体"/>
          <w:color w:val="000000"/>
          <w:highlight w:val="none"/>
          <w:u w:val="single"/>
        </w:rPr>
        <w:t xml:space="preserve">（标的名称）</w:t>
      </w:r>
      <w:r>
        <w:rPr>
          <w:rFonts w:hint="eastAsia" w:cs="宋体"/>
          <w:i/>
          <w:color w:val="000000"/>
          <w:highlight w:val="none"/>
        </w:rPr>
        <w:t xml:space="preserve">，</w:t>
      </w:r>
      <w:r>
        <w:rPr>
          <w:rFonts w:hint="eastAsia" w:cs="宋体"/>
          <w:color w:val="000000"/>
          <w:highlight w:val="none"/>
        </w:rPr>
        <w:t xml:space="preserve">属于</w:t>
      </w:r>
      <w:r>
        <w:rPr>
          <w:rFonts w:hint="eastAsia" w:cs="宋体"/>
          <w:color w:val="000000"/>
          <w:highlight w:val="none"/>
          <w:u w:val="single"/>
        </w:rPr>
        <w:t xml:space="preserve">       </w:t>
      </w:r>
      <w:r>
        <w:rPr>
          <w:rFonts w:hint="eastAsia" w:cs="宋体"/>
          <w:color w:val="000000"/>
          <w:highlight w:val="none"/>
        </w:rPr>
        <w:t xml:space="preserve">行业；承接企业为</w:t>
      </w:r>
      <w:r>
        <w:rPr>
          <w:rFonts w:hint="eastAsia" w:cs="宋体"/>
          <w:color w:val="000000"/>
          <w:highlight w:val="none"/>
          <w:u w:val="single"/>
        </w:rPr>
        <w:t xml:space="preserve">（企业名称）</w:t>
      </w:r>
      <w:r>
        <w:rPr>
          <w:rFonts w:hint="eastAsia" w:cs="宋体"/>
          <w:color w:val="000000"/>
          <w:highlight w:val="none"/>
        </w:rPr>
        <w:t xml:space="preserve">，从业人员</w:t>
      </w:r>
      <w:r>
        <w:rPr>
          <w:rFonts w:hint="eastAsia" w:cs="宋体"/>
          <w:color w:val="000000"/>
          <w:highlight w:val="none"/>
          <w:u w:val="single"/>
        </w:rPr>
        <w:t xml:space="preserve">      </w:t>
      </w:r>
      <w:r>
        <w:rPr>
          <w:rFonts w:hint="eastAsia" w:cs="宋体"/>
          <w:color w:val="000000"/>
          <w:highlight w:val="none"/>
        </w:rPr>
        <w:t xml:space="preserve">人，营业收入为</w:t>
      </w:r>
      <w:r>
        <w:rPr>
          <w:rFonts w:hint="eastAsia" w:cs="宋体"/>
          <w:color w:val="000000"/>
          <w:highlight w:val="none"/>
          <w:u w:val="single"/>
        </w:rPr>
        <w:t xml:space="preserve">     </w:t>
      </w:r>
      <w:r>
        <w:rPr>
          <w:rFonts w:hint="eastAsia" w:cs="宋体"/>
          <w:color w:val="000000"/>
          <w:highlight w:val="none"/>
        </w:rPr>
        <w:t xml:space="preserve">万元，资产总额为</w:t>
      </w:r>
      <w:r>
        <w:rPr>
          <w:rFonts w:hint="eastAsia" w:cs="宋体"/>
          <w:color w:val="000000"/>
          <w:highlight w:val="none"/>
          <w:u w:val="single"/>
        </w:rPr>
        <w:t xml:space="preserve">      </w:t>
      </w:r>
      <w:r>
        <w:rPr>
          <w:rFonts w:hint="eastAsia" w:cs="宋体"/>
          <w:color w:val="000000"/>
          <w:highlight w:val="none"/>
        </w:rPr>
        <w:t xml:space="preserve">万元</w:t>
      </w:r>
      <w:r>
        <w:rPr>
          <w:rFonts w:hint="eastAsia" w:cs="宋体"/>
          <w:color w:val="000000"/>
          <w:highlight w:val="none"/>
          <w:vertAlign w:val="superscript"/>
        </w:rPr>
        <w:t xml:space="preserve">1</w:t>
      </w:r>
      <w:r>
        <w:rPr>
          <w:rFonts w:hint="eastAsia" w:cs="宋体"/>
          <w:color w:val="000000"/>
          <w:highlight w:val="none"/>
        </w:rPr>
        <w:t xml:space="preserve">，属于</w:t>
      </w:r>
      <w:r>
        <w:rPr>
          <w:rFonts w:hint="eastAsia" w:cs="宋体"/>
          <w:color w:val="000000"/>
          <w:highlight w:val="none"/>
          <w:u w:val="single"/>
        </w:rPr>
        <w:t xml:space="preserve">（小型企业、微型企业）；</w:t>
      </w:r>
      <w:r/>
    </w:p>
    <w:p>
      <w:pPr>
        <w:pStyle w:val="866"/>
        <w:ind w:firstLine="360"/>
        <w:jc w:val="both"/>
        <w:spacing w:beforeAutospacing="0" w:afterAutospacing="0" w:line="0" w:lineRule="atLeast"/>
        <w:rPr>
          <w:highlight w:val="none"/>
        </w:rPr>
      </w:pPr>
      <w:r>
        <w:rPr>
          <w:rFonts w:hint="eastAsia" w:cs="宋体"/>
          <w:color w:val="000000"/>
          <w:highlight w:val="none"/>
        </w:rPr>
        <w:t xml:space="preserve">……</w:t>
      </w:r>
      <w:r/>
    </w:p>
    <w:p>
      <w:pPr>
        <w:pStyle w:val="866"/>
        <w:ind w:firstLine="360"/>
        <w:jc w:val="both"/>
        <w:spacing w:beforeAutospacing="0" w:afterAutospacing="0" w:line="0" w:lineRule="atLeast"/>
        <w:rPr>
          <w:highlight w:val="none"/>
        </w:rPr>
      </w:pPr>
      <w:r>
        <w:rPr>
          <w:rFonts w:hint="eastAsia" w:cs="宋体"/>
          <w:color w:val="000000"/>
          <w:highlight w:val="none"/>
        </w:rPr>
        <w:t xml:space="preserve">以上企业，不属于大企业的分支机构，不存在控股股东为大企业的情形，也不存在与大企业的负责人为同一人的情形。</w:t>
      </w:r>
      <w:r/>
    </w:p>
    <w:p>
      <w:pPr>
        <w:pStyle w:val="866"/>
        <w:ind w:firstLine="360"/>
        <w:jc w:val="both"/>
        <w:spacing w:beforeAutospacing="0" w:afterAutospacing="0" w:line="0" w:lineRule="atLeast"/>
        <w:rPr>
          <w:highlight w:val="none"/>
        </w:rPr>
      </w:pPr>
      <w:r>
        <w:rPr>
          <w:rFonts w:hint="eastAsia" w:cs="宋体"/>
          <w:color w:val="000000"/>
          <w:highlight w:val="none"/>
        </w:rPr>
        <w:t xml:space="preserve">本企业对上述声明内容的真实性负责。如有虚假，将依法承担相应责任</w:t>
      </w:r>
      <w:r/>
    </w:p>
    <w:p>
      <w:pPr>
        <w:pStyle w:val="866"/>
        <w:ind w:right="720"/>
        <w:jc w:val="both"/>
        <w:spacing w:beforeAutospacing="0" w:afterAutospacing="0" w:line="0" w:lineRule="atLeast"/>
        <w:rPr>
          <w:highlight w:val="none"/>
        </w:rPr>
      </w:pPr>
      <w:r>
        <w:rPr>
          <w:highlight w:val="none"/>
        </w:rPr>
        <w:t xml:space="preserve"> </w:t>
      </w:r>
      <w:r/>
    </w:p>
    <w:p>
      <w:pPr>
        <w:pStyle w:val="866"/>
        <w:ind w:right="180" w:firstLine="360"/>
        <w:jc w:val="right"/>
        <w:spacing w:beforeAutospacing="0" w:afterAutospacing="0" w:line="0" w:lineRule="atLeast"/>
        <w:rPr>
          <w:highlight w:val="none"/>
        </w:rPr>
      </w:pPr>
      <w:r>
        <w:rPr>
          <w:rFonts w:hint="eastAsia" w:cs="宋体"/>
          <w:color w:val="000000"/>
          <w:highlight w:val="none"/>
        </w:rPr>
        <w:t xml:space="preserve">企业名称（加盖CA电子公章）：</w:t>
      </w:r>
      <w:r/>
    </w:p>
    <w:p>
      <w:pPr>
        <w:pStyle w:val="866"/>
        <w:ind w:right="480" w:firstLine="5400"/>
        <w:jc w:val="both"/>
        <w:spacing w:beforeAutospacing="0" w:afterAutospacing="0" w:line="0" w:lineRule="atLeast"/>
        <w:rPr>
          <w:highlight w:val="none"/>
        </w:rPr>
      </w:pPr>
      <w:r>
        <w:rPr>
          <w:rFonts w:hint="eastAsia" w:cs="宋体"/>
          <w:color w:val="000000"/>
          <w:highlight w:val="none"/>
        </w:rPr>
        <w:t xml:space="preserve">日  期：</w:t>
      </w:r>
      <w:r/>
    </w:p>
    <w:p>
      <w:pPr>
        <w:pStyle w:val="866"/>
        <w:ind w:firstLine="240"/>
        <w:jc w:val="both"/>
        <w:spacing w:beforeAutospacing="0" w:afterAutospacing="0" w:line="0" w:lineRule="atLeast"/>
        <w:rPr>
          <w:highlight w:val="none"/>
        </w:rPr>
      </w:pPr>
      <w:r>
        <w:rPr>
          <w:highlight w:val="none"/>
        </w:rPr>
        <w:t xml:space="preserve"> </w:t>
      </w:r>
      <w:r/>
    </w:p>
    <w:p>
      <w:pPr>
        <w:pStyle w:val="866"/>
        <w:ind w:firstLine="480"/>
        <w:jc w:val="both"/>
        <w:spacing w:beforeAutospacing="0" w:afterAutospacing="0" w:line="0" w:lineRule="atLeast"/>
        <w:rPr>
          <w:highlight w:val="none"/>
        </w:rPr>
      </w:pPr>
      <w:r>
        <w:rPr>
          <w:rFonts w:hint="eastAsia" w:cs="宋体"/>
          <w:color w:val="000000"/>
          <w:highlight w:val="none"/>
        </w:rPr>
        <w:t xml:space="preserve">备注1：从业人员、营业收入、资产总额填报上一年度数据，无上一年度数据的新成立企业可不填报。</w:t>
      </w:r>
      <w:r/>
    </w:p>
    <w:p>
      <w:pPr>
        <w:pStyle w:val="866"/>
        <w:ind w:firstLine="480"/>
        <w:jc w:val="both"/>
        <w:spacing w:beforeAutospacing="0" w:afterAutospacing="0" w:line="0" w:lineRule="atLeast"/>
        <w:rPr>
          <w:color w:val="000000"/>
          <w:highlight w:val="none"/>
        </w:rPr>
      </w:pPr>
      <w:r>
        <w:rPr>
          <w:rFonts w:hint="eastAsia" w:cs="宋体"/>
          <w:color w:val="000000"/>
          <w:highlight w:val="none"/>
        </w:rPr>
        <w:t xml:space="preserve">备注2：供应商如不提供此声明函，价格将不做相应扣除（如项目全面面向中小企业，则资格审查不通过）。</w:t>
      </w:r>
      <w:r/>
    </w:p>
    <w:p>
      <w:pPr>
        <w:pStyle w:val="870"/>
        <w:ind w:firstLine="0"/>
        <w:rPr>
          <w:highlight w:val="none"/>
        </w:rPr>
      </w:pPr>
      <w:r>
        <w:rPr>
          <w:highlight w:val="none"/>
        </w:rPr>
      </w:r>
      <w:r/>
    </w:p>
    <w:p>
      <w:pPr>
        <w:pStyle w:val="859"/>
        <w:rPr>
          <w:highlight w:val="none"/>
        </w:rPr>
      </w:pPr>
      <w:r>
        <w:rPr>
          <w:highlight w:val="none"/>
        </w:rPr>
      </w:r>
      <w:r/>
    </w:p>
    <w:p>
      <w:pPr>
        <w:rPr>
          <w:highlight w:val="none"/>
        </w:rPr>
      </w:pPr>
      <w:r>
        <w:rPr>
          <w:highlight w:val="none"/>
        </w:rPr>
      </w:r>
      <w:r/>
    </w:p>
    <w:p>
      <w:pPr>
        <w:pStyle w:val="883"/>
        <w:rPr>
          <w:highlight w:val="none"/>
        </w:rPr>
      </w:pPr>
      <w:r>
        <w:rPr>
          <w:highlight w:val="none"/>
        </w:rPr>
      </w:r>
      <w:r/>
    </w:p>
    <w:p>
      <w:pPr>
        <w:rPr>
          <w:highlight w:val="none"/>
        </w:rPr>
      </w:pPr>
      <w:r>
        <w:rPr>
          <w:highlight w:val="none"/>
        </w:rPr>
      </w:r>
      <w:r/>
    </w:p>
    <w:p>
      <w:pPr>
        <w:pStyle w:val="883"/>
        <w:rPr>
          <w:highlight w:val="none"/>
        </w:rPr>
      </w:pPr>
      <w:r>
        <w:rPr>
          <w:highlight w:val="none"/>
        </w:rPr>
      </w:r>
      <w:r/>
    </w:p>
    <w:p>
      <w:pPr>
        <w:rPr>
          <w:highlight w:val="none"/>
        </w:rPr>
      </w:pPr>
      <w:r>
        <w:rPr>
          <w:highlight w:val="none"/>
        </w:rPr>
      </w:r>
      <w:r/>
    </w:p>
    <w:p>
      <w:pPr>
        <w:pStyle w:val="883"/>
        <w:rPr>
          <w:highlight w:val="none"/>
        </w:rPr>
      </w:pPr>
      <w:r>
        <w:rPr>
          <w:highlight w:val="none"/>
        </w:rPr>
      </w:r>
      <w:r/>
    </w:p>
    <w:p>
      <w:pPr>
        <w:rPr>
          <w:highlight w:val="none"/>
        </w:rPr>
      </w:pPr>
      <w:r>
        <w:rPr>
          <w:highlight w:val="none"/>
        </w:rPr>
      </w:r>
      <w:r/>
    </w:p>
    <w:p>
      <w:pPr>
        <w:pStyle w:val="879"/>
        <w:rPr>
          <w:highlight w:val="none"/>
        </w:rPr>
      </w:pPr>
      <w:r>
        <w:rPr>
          <w:highlight w:val="none"/>
        </w:rPr>
      </w:r>
      <w:r/>
    </w:p>
    <w:p>
      <w:pPr>
        <w:pStyle w:val="879"/>
        <w:rPr>
          <w:highlight w:val="none"/>
        </w:rPr>
      </w:pPr>
      <w:r>
        <w:rPr>
          <w:highlight w:val="none"/>
        </w:rPr>
      </w:r>
      <w:r/>
    </w:p>
    <w:p>
      <w:pPr>
        <w:pStyle w:val="883"/>
        <w:rPr>
          <w:highlight w:val="none"/>
        </w:rPr>
      </w:pPr>
      <w:r>
        <w:rPr>
          <w:highlight w:val="none"/>
        </w:rPr>
      </w:r>
      <w:r/>
    </w:p>
    <w:p>
      <w:pPr>
        <w:rPr>
          <w:highlight w:val="none"/>
        </w:rPr>
      </w:pPr>
      <w:r>
        <w:rPr>
          <w:highlight w:val="none"/>
        </w:rPr>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十、残疾人福利性单位声明函</w:t>
      </w:r>
      <w:r/>
    </w:p>
    <w:p>
      <w:pPr>
        <w:jc w:val="center"/>
        <w:spacing w:line="360" w:lineRule="auto"/>
        <w:rPr>
          <w:rFonts w:ascii="宋体" w:hAnsi="宋体"/>
          <w:b/>
          <w:sz w:val="24"/>
          <w:highlight w:val="none"/>
        </w:rPr>
      </w:pPr>
      <w:r>
        <w:rPr>
          <w:rFonts w:ascii="宋体" w:hAnsi="宋体"/>
          <w:b/>
          <w:sz w:val="24"/>
          <w:highlight w:val="none"/>
        </w:rPr>
      </w:r>
      <w:r/>
    </w:p>
    <w:p>
      <w:pPr>
        <w:pStyle w:val="866"/>
        <w:ind w:firstLine="480"/>
        <w:jc w:val="both"/>
        <w:spacing w:beforeAutospacing="0" w:afterAutospacing="0" w:line="0" w:lineRule="atLeast"/>
        <w:rPr>
          <w:highlight w:val="none"/>
        </w:rPr>
      </w:pPr>
      <w:r>
        <w:rPr>
          <w:rFonts w:hint="eastAsia"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000000"/>
          <w:highlight w:val="none"/>
          <w:u w:val="single"/>
        </w:rPr>
        <w:t xml:space="preserve">      </w:t>
      </w:r>
      <w:r>
        <w:rPr>
          <w:rFonts w:hint="eastAsia" w:cs="宋体"/>
          <w:color w:val="000000"/>
          <w:highlight w:val="none"/>
        </w:rPr>
        <w:t xml:space="preserve">的</w:t>
      </w:r>
      <w:r>
        <w:rPr>
          <w:rFonts w:hint="eastAsia" w:cs="宋体"/>
          <w:color w:val="000000"/>
          <w:highlight w:val="none"/>
          <w:u w:val="single"/>
        </w:rPr>
        <w:t xml:space="preserve">       </w:t>
      </w:r>
      <w:r>
        <w:rPr>
          <w:rFonts w:hint="eastAsia" w:cs="宋体"/>
          <w:color w:val="000000"/>
          <w:highlight w:val="none"/>
        </w:rPr>
        <w:t xml:space="preserve">项目采购活动由本单位提供服务。</w:t>
      </w:r>
      <w:r/>
    </w:p>
    <w:p>
      <w:pPr>
        <w:pStyle w:val="866"/>
        <w:ind w:firstLine="480"/>
        <w:jc w:val="both"/>
        <w:spacing w:beforeAutospacing="0" w:afterAutospacing="0" w:line="0" w:lineRule="atLeast"/>
        <w:rPr>
          <w:highlight w:val="none"/>
        </w:rPr>
      </w:pPr>
      <w:r>
        <w:rPr>
          <w:rFonts w:hint="eastAsia" w:cs="宋体"/>
          <w:color w:val="000000"/>
          <w:highlight w:val="none"/>
        </w:rPr>
        <w:t xml:space="preserve">本单位对上述声明的真实性负责。如有虚假，将依法承担相应责任。</w:t>
      </w:r>
      <w:r/>
    </w:p>
    <w:p>
      <w:pPr>
        <w:pStyle w:val="866"/>
        <w:ind w:firstLine="480"/>
        <w:jc w:val="both"/>
        <w:spacing w:beforeAutospacing="0" w:afterAutospacing="0" w:line="0" w:lineRule="atLeast"/>
        <w:rPr>
          <w:highlight w:val="none"/>
        </w:rPr>
      </w:pPr>
      <w:r>
        <w:rPr>
          <w:highlight w:val="none"/>
        </w:rPr>
        <w:t xml:space="preserve"> </w:t>
      </w:r>
      <w:r/>
    </w:p>
    <w:p>
      <w:pPr>
        <w:pStyle w:val="866"/>
        <w:ind w:firstLine="480"/>
        <w:jc w:val="both"/>
        <w:spacing w:beforeAutospacing="0" w:afterAutospacing="0" w:line="0" w:lineRule="atLeast"/>
        <w:rPr>
          <w:highlight w:val="none"/>
        </w:rPr>
      </w:pPr>
      <w:r>
        <w:rPr>
          <w:rFonts w:hint="eastAsia" w:cs="宋体"/>
          <w:color w:val="000000"/>
          <w:highlight w:val="none"/>
        </w:rPr>
        <w:t xml:space="preserve">备注：1、供应商如不提供此声明函，价格将不做相应扣除（如项目全面面向中小企业，则资格审查不通过）。</w:t>
      </w:r>
      <w:r/>
    </w:p>
    <w:p>
      <w:pPr>
        <w:pStyle w:val="866"/>
        <w:numPr>
          <w:ilvl w:val="0"/>
          <w:numId w:val="7"/>
        </w:numPr>
        <w:ind w:firstLine="624"/>
        <w:jc w:val="both"/>
        <w:spacing w:beforeAutospacing="0" w:afterAutospacing="0" w:line="0" w:lineRule="atLeast"/>
        <w:rPr>
          <w:rFonts w:cs="宋体"/>
          <w:color w:val="000000"/>
          <w:highlight w:val="none"/>
        </w:rPr>
      </w:pPr>
      <w:r>
        <w:rPr>
          <w:rFonts w:hint="eastAsia" w:cs="宋体"/>
          <w:color w:val="000000"/>
          <w:highlight w:val="none"/>
        </w:rPr>
        <w:t xml:space="preserve">中标人为残疾人福利单位的，此声明函将随中标结果同时公告，接受社会监督。</w:t>
      </w:r>
      <w:r/>
    </w:p>
    <w:p>
      <w:pPr>
        <w:pStyle w:val="866"/>
        <w:jc w:val="both"/>
        <w:spacing w:beforeAutospacing="0" w:afterAutospacing="0" w:line="0" w:lineRule="atLeast"/>
        <w:rPr>
          <w:highlight w:val="none"/>
        </w:rPr>
      </w:pPr>
      <w:r>
        <w:rPr>
          <w:highlight w:val="none"/>
        </w:rPr>
        <w:t xml:space="preserve"> </w:t>
      </w:r>
      <w:r/>
    </w:p>
    <w:p>
      <w:pPr>
        <w:pStyle w:val="86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color w:val="000000"/>
          <w:highlight w:val="none"/>
        </w:rPr>
        <w:t xml:space="preserve">供应商全称（加盖CA电子公章）：</w:t>
      </w:r>
      <w:r/>
    </w:p>
    <w:p>
      <w:pPr>
        <w:pStyle w:val="866"/>
        <w:ind w:right="1560" w:firstLine="480"/>
        <w:jc w:val="center"/>
        <w:spacing w:beforeAutospacing="0" w:afterAutospacing="0" w:line="0" w:lineRule="atLeast"/>
        <w:tabs>
          <w:tab w:val="left" w:pos="4864" w:leader="none"/>
        </w:tabs>
        <w:rPr>
          <w:highlight w:val="none"/>
        </w:rPr>
      </w:pPr>
      <w:r>
        <w:rPr>
          <w:rFonts w:hint="eastAsia"/>
          <w:color w:val="000000"/>
          <w:highlight w:val="none"/>
        </w:rPr>
        <w:t xml:space="preserve">        日  期：</w:t>
      </w:r>
      <w:r/>
    </w:p>
    <w:p>
      <w:pPr>
        <w:spacing w:line="360" w:lineRule="auto"/>
        <w:rPr>
          <w:highlight w:val="none"/>
        </w:rPr>
      </w:pPr>
      <w:r>
        <w:rPr>
          <w:highlight w:val="none"/>
        </w:rPr>
      </w:r>
      <w:r/>
    </w:p>
    <w:p>
      <w:pPr>
        <w:spacing w:line="360" w:lineRule="auto"/>
        <w:rPr>
          <w:b/>
          <w:highlight w:val="none"/>
        </w:rPr>
      </w:pPr>
      <w:r>
        <w:rPr>
          <w:b/>
          <w:highlight w:val="none"/>
        </w:rPr>
      </w:r>
      <w:r/>
    </w:p>
    <w:p>
      <w:pPr>
        <w:spacing w:line="360" w:lineRule="auto"/>
        <w:rPr>
          <w:b/>
          <w:highlight w:val="none"/>
        </w:rPr>
      </w:pPr>
      <w:r>
        <w:rPr>
          <w:b/>
          <w:highlight w:val="none"/>
        </w:rPr>
      </w:r>
      <w:r/>
    </w:p>
    <w:p>
      <w:pPr>
        <w:spacing w:line="360" w:lineRule="auto"/>
        <w:rPr>
          <w:b/>
          <w:highlight w:val="none"/>
        </w:rPr>
      </w:pPr>
      <w:r>
        <w:rPr>
          <w:b/>
          <w:highlight w:val="none"/>
        </w:rPr>
      </w:r>
      <w:r/>
    </w:p>
    <w:p>
      <w:pPr>
        <w:pStyle w:val="859"/>
        <w:rPr>
          <w:highlight w:val="none"/>
        </w:rPr>
      </w:pPr>
      <w:r>
        <w:rPr>
          <w:rFonts w:hint="eastAsia" w:ascii="宋体" w:hAnsi="宋体"/>
          <w:b/>
          <w:sz w:val="32"/>
          <w:szCs w:val="32"/>
          <w:highlight w:val="none"/>
        </w:rPr>
        <w:br w:type="page" w:clear="all"/>
      </w:r>
      <w:r/>
    </w:p>
    <w:p>
      <w:pPr>
        <w:pStyle w:val="866"/>
        <w:jc w:val="center"/>
        <w:spacing w:beforeAutospacing="0" w:afterAutospacing="0"/>
        <w:rPr>
          <w:rFonts w:ascii="黑体" w:eastAsia="黑体" w:cs="黑体"/>
          <w:iCs/>
          <w:color w:val="000000"/>
          <w:sz w:val="32"/>
          <w:szCs w:val="32"/>
          <w:highlight w:val="none"/>
        </w:rPr>
      </w:pPr>
      <w:r>
        <w:rPr>
          <w:rFonts w:hint="eastAsia" w:ascii="黑体" w:eastAsia="黑体" w:cs="黑体"/>
          <w:iCs/>
          <w:color w:val="000000"/>
          <w:sz w:val="32"/>
          <w:szCs w:val="32"/>
          <w:highlight w:val="none"/>
        </w:rPr>
        <w:t xml:space="preserve">十一、投标分项报价表（格式）</w:t>
      </w:r>
      <w:r/>
    </w:p>
    <w:p>
      <w:pPr>
        <w:ind w:firstLine="120"/>
        <w:jc w:val="left"/>
        <w:spacing w:line="500" w:lineRule="exact"/>
        <w:rPr>
          <w:rFonts w:ascii="宋体" w:hAnsi="宋体"/>
          <w:color w:val="0d0d0d" w:themeColor="text1" w:themeTint="F2"/>
          <w:sz w:val="24"/>
          <w:highlight w:val="none"/>
          <w14:textFill>
            <w14:solidFill>
              <w14:schemeClr w14:val="tx1">
                <w14:lumMod w14:val="95000"/>
                <w14:lumOff w14:val="5000"/>
              </w14:schemeClr>
            </w14:solidFill>
          </w14:textFill>
        </w:rPr>
      </w:pPr>
      <w:r>
        <w:rPr>
          <w:rFonts w:ascii="宋体" w:hAnsi="宋体"/>
          <w:color w:val="0d0d0d" w:themeColor="text1" w:themeTint="F2"/>
          <w:sz w:val="24"/>
          <w:highlight w:val="none"/>
          <w14:textFill>
            <w14:solidFill>
              <w14:schemeClr w14:val="tx1">
                <w14:lumMod w14:val="95000"/>
                <w14:lumOff w14:val="5000"/>
              </w14:schemeClr>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d0d0d" w:themeColor="text1" w:themeTint="F2"/>
          <w:sz w:val="24"/>
          <w:highlight w:val="none"/>
          <w14:textFill>
            <w14:solidFill>
              <w14:schemeClr w14:val="tx1">
                <w14:lumMod w14:val="95000"/>
                <w14:lumOff w14:val="5000"/>
              </w14:schemeClr>
            </w14:solidFill>
          </w14:textFill>
        </w:rPr>
        <w:t xml:space="preserve">投标人全称：                     （加盖公章）</w:t>
      </w:r>
      <w:r/>
    </w:p>
    <w:tbl>
      <w:tblPr>
        <w:tblStyle w:val="838"/>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分项</w:t>
            </w:r>
            <w:r/>
          </w:p>
          <w:p>
            <w:pPr>
              <w:pStyle w:val="866"/>
              <w:jc w:val="center"/>
              <w:spacing w:beforeAutospacing="0" w:afterAutospacing="0" w:line="0" w:lineRule="atLeast"/>
              <w:rPr>
                <w:rFonts w:cs="宋体"/>
                <w:highlight w:val="none"/>
              </w:rPr>
            </w:pPr>
            <w:r>
              <w:rPr>
                <w:rFonts w:hint="eastAsia" w:cs="宋体"/>
                <w:color w:val="00000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分项</w:t>
            </w:r>
            <w:r/>
          </w:p>
          <w:p>
            <w:pPr>
              <w:pStyle w:val="866"/>
              <w:jc w:val="center"/>
              <w:spacing w:beforeAutospacing="0" w:afterAutospacing="0" w:line="0" w:lineRule="atLeast"/>
              <w:rPr>
                <w:rFonts w:cs="宋体"/>
                <w:highlight w:val="none"/>
              </w:rPr>
            </w:pPr>
            <w:r>
              <w:rPr>
                <w:rFonts w:hint="eastAsia" w:cs="宋体"/>
                <w:color w:val="000000"/>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66"/>
              <w:jc w:val="center"/>
              <w:spacing w:beforeAutospacing="0" w:afterAutospacing="0" w:line="0" w:lineRule="atLeast"/>
              <w:rPr>
                <w:rFonts w:cs="宋体"/>
                <w:highlight w:val="none"/>
              </w:rPr>
            </w:pPr>
            <w:r>
              <w:rPr>
                <w:rFonts w:hint="eastAsia" w:cs="宋体"/>
                <w:color w:val="000000"/>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6"/>
              <w:jc w:val="both"/>
              <w:spacing w:beforeAutospacing="0" w:afterAutospacing="0" w:line="0" w:lineRule="atLeast"/>
              <w:rPr>
                <w:rFonts w:cs="宋体"/>
                <w:highlight w:val="none"/>
              </w:rPr>
            </w:pPr>
            <w:r>
              <w:rPr>
                <w:rFonts w:hint="eastAsia" w:cs="宋体"/>
                <w:highlight w:val="none"/>
              </w:rPr>
              <w:t xml:space="preserve"> </w:t>
            </w:r>
            <w:r/>
          </w:p>
        </w:tc>
      </w:tr>
    </w:tbl>
    <w:p>
      <w:pPr>
        <w:spacing w:line="800" w:lineRule="exact"/>
        <w:rPr>
          <w:rFonts w:ascii="宋体"/>
          <w:sz w:val="24"/>
          <w:highlight w:val="none"/>
        </w:rPr>
      </w:pPr>
      <w:r>
        <w:rPr>
          <w:rFonts w:hint="eastAsia" w:ascii="宋体" w:hAnsi="宋体"/>
          <w:b/>
          <w:sz w:val="24"/>
          <w:highlight w:val="none"/>
        </w:rPr>
        <w:t xml:space="preserve">法定代表人或授权代表签字：</w:t>
      </w:r>
      <w:r/>
    </w:p>
    <w:p>
      <w:pPr>
        <w:ind w:firstLine="480"/>
        <w:spacing w:line="500" w:lineRule="exact"/>
        <w:rPr>
          <w:rFonts w:ascii="宋体" w:hAnsi="宋体"/>
          <w:sz w:val="24"/>
          <w:highlight w:val="none"/>
        </w:rPr>
      </w:pPr>
      <w:r>
        <w:rPr>
          <w:rFonts w:hint="eastAsia" w:ascii="宋体" w:hAnsi="宋体"/>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pStyle w:val="871"/>
        <w:ind w:firstLine="723"/>
        <w:rPr>
          <w:b/>
          <w:sz w:val="36"/>
          <w:szCs w:val="36"/>
          <w:highlight w:val="none"/>
        </w:rPr>
      </w:pPr>
      <w:r>
        <w:rPr>
          <w:b/>
          <w:sz w:val="36"/>
          <w:szCs w:val="36"/>
          <w:highlight w:val="none"/>
        </w:rPr>
      </w:r>
      <w:r/>
    </w:p>
    <w:p>
      <w:pPr>
        <w:pStyle w:val="839"/>
        <w:rPr>
          <w:highlight w:val="none"/>
        </w:rPr>
      </w:pPr>
      <w:r>
        <w:rPr>
          <w:highlight w:val="none"/>
        </w:rPr>
      </w:r>
      <w:r/>
    </w:p>
    <w:p>
      <w:pPr>
        <w:pStyle w:val="839"/>
        <w:rPr>
          <w:rFonts w:ascii="宋体" w:hAnsi="宋体"/>
          <w:b/>
          <w:sz w:val="36"/>
          <w:szCs w:val="36"/>
          <w:highlight w:val="none"/>
        </w:rPr>
      </w:pPr>
      <w:r>
        <w:rPr>
          <w:rFonts w:ascii="宋体" w:hAnsi="宋体"/>
          <w:b/>
          <w:sz w:val="36"/>
          <w:szCs w:val="36"/>
          <w:highlight w:val="none"/>
        </w:rPr>
      </w:r>
      <w:r/>
    </w:p>
    <w:p>
      <w:pPr>
        <w:jc w:val="center"/>
        <w:spacing w:before="50" w:after="50"/>
        <w:rPr>
          <w:rFonts w:ascii="黑体" w:eastAsia="黑体"/>
          <w:sz w:val="32"/>
          <w:szCs w:val="32"/>
          <w:highlight w:val="none"/>
        </w:rPr>
      </w:pPr>
      <w:r/>
      <w:bookmarkStart w:id="142" w:name="_Toc462564146"/>
      <w:r>
        <w:rPr>
          <w:rFonts w:hint="eastAsia" w:ascii="宋体" w:hAnsi="宋体" w:eastAsia="黑体"/>
          <w:b/>
          <w:sz w:val="36"/>
          <w:szCs w:val="36"/>
          <w:highlight w:val="none"/>
        </w:rPr>
        <w:t xml:space="preserve">十二、技术参数响应及偏离表</w:t>
      </w:r>
      <w:r/>
    </w:p>
    <w:p>
      <w:pPr>
        <w:jc w:val="center"/>
        <w:rPr>
          <w:rFonts w:ascii="宋体" w:hAnsi="宋体"/>
          <w:sz w:val="24"/>
          <w:highlight w:val="none"/>
        </w:rPr>
      </w:pPr>
      <w:r>
        <w:rPr>
          <w:rFonts w:ascii="宋体" w:hAnsi="宋体"/>
          <w:sz w:val="24"/>
          <w:highlight w:val="none"/>
        </w:rPr>
      </w:r>
      <w:r/>
    </w:p>
    <w:tbl>
      <w:tblPr>
        <w:tblStyle w:val="838"/>
        <w:tblW w:w="960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641"/>
        <w:gridCol w:w="179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证明</w:t>
            </w:r>
            <w:r/>
          </w:p>
          <w:p>
            <w:pPr>
              <w:pStyle w:val="866"/>
              <w:jc w:val="center"/>
              <w:spacing w:beforeAutospacing="0" w:afterAutospacing="0"/>
              <w:rPr>
                <w:highlight w:val="none"/>
              </w:rPr>
            </w:pPr>
            <w:r>
              <w:rPr>
                <w:rFonts w:hint="eastAsia"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6"/>
              <w:jc w:val="center"/>
              <w:spacing w:beforeAutospacing="0" w:afterAutospacing="0"/>
              <w:rPr>
                <w:highlight w:val="none"/>
              </w:rPr>
            </w:pPr>
            <w:r>
              <w:rPr>
                <w:highlight w:val="none"/>
              </w:rPr>
              <w:t xml:space="preserve"> </w:t>
            </w:r>
            <w:r/>
          </w:p>
        </w:tc>
      </w:tr>
    </w:tbl>
    <w:p>
      <w:pPr>
        <w:pStyle w:val="866"/>
        <w:jc w:val="both"/>
        <w:spacing w:beforeAutospacing="0" w:afterAutospacing="0"/>
        <w:rPr>
          <w:highlight w:val="none"/>
        </w:rPr>
      </w:pPr>
      <w:r>
        <w:rPr>
          <w:rFonts w:hint="eastAsia" w:cs="宋体"/>
          <w:color w:val="000000"/>
          <w:highlight w:val="none"/>
        </w:rPr>
        <w:t xml:space="preserve">注： 行数不够，可自行添加。</w:t>
      </w:r>
      <w:r/>
    </w:p>
    <w:p>
      <w:pPr>
        <w:ind w:left="480"/>
        <w:spacing w:line="360" w:lineRule="auto"/>
        <w:rPr>
          <w:rFonts w:ascii="宋体" w:hAnsi="宋体"/>
          <w:bCs/>
          <w:sz w:val="24"/>
          <w:highlight w:val="none"/>
        </w:rPr>
      </w:pPr>
      <w:r>
        <w:rPr>
          <w:rFonts w:ascii="宋体" w:hAnsi="宋体"/>
          <w:bCs/>
          <w:sz w:val="24"/>
          <w:highlight w:val="none"/>
        </w:rPr>
      </w:r>
      <w:r/>
    </w:p>
    <w:p>
      <w:pPr>
        <w:spacing w:before="50" w:after="50"/>
        <w:rPr>
          <w:rFonts w:ascii="黑体" w:eastAsia="黑体"/>
          <w:sz w:val="32"/>
          <w:szCs w:val="32"/>
          <w:highlight w:val="none"/>
        </w:rPr>
      </w:pPr>
      <w:r>
        <w:rPr>
          <w:rFonts w:ascii="黑体" w:eastAsia="黑体"/>
          <w:sz w:val="32"/>
          <w:szCs w:val="32"/>
          <w:highlight w:val="none"/>
        </w:rPr>
      </w:r>
      <w:r/>
    </w:p>
    <w:p>
      <w:pPr>
        <w:pStyle w:val="870"/>
        <w:ind w:firstLine="640"/>
        <w:rPr>
          <w:rFonts w:ascii="黑体" w:eastAsia="黑体"/>
          <w:sz w:val="32"/>
          <w:szCs w:val="32"/>
          <w:highlight w:val="none"/>
        </w:rPr>
      </w:pPr>
      <w:r>
        <w:rPr>
          <w:rFonts w:ascii="黑体" w:eastAsia="黑体"/>
          <w:sz w:val="32"/>
          <w:szCs w:val="32"/>
          <w:highlight w:val="none"/>
        </w:rPr>
      </w:r>
      <w:r/>
    </w:p>
    <w:p>
      <w:pPr>
        <w:pStyle w:val="859"/>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0"/>
        <w:ind w:firstLine="0"/>
        <w:rPr>
          <w:highlight w:val="none"/>
        </w:rPr>
      </w:pPr>
      <w:r>
        <w:rPr>
          <w:highlight w:val="none"/>
        </w:rPr>
      </w:r>
      <w:r/>
    </w:p>
    <w:p>
      <w:pPr>
        <w:jc w:val="center"/>
        <w:spacing w:before="50" w:after="50"/>
        <w:rPr>
          <w:rFonts w:ascii="宋体" w:hAnsi="宋体"/>
          <w:sz w:val="24"/>
          <w:highlight w:val="none"/>
        </w:rPr>
      </w:pPr>
      <w:r>
        <w:rPr>
          <w:rFonts w:hint="eastAsia" w:ascii="黑体" w:eastAsia="黑体"/>
          <w:sz w:val="32"/>
          <w:szCs w:val="32"/>
          <w:highlight w:val="none"/>
        </w:rPr>
        <w:t xml:space="preserve">十三、商务要求响应及偏离表   </w:t>
      </w:r>
      <w:r/>
    </w:p>
    <w:tbl>
      <w:tblPr>
        <w:tblStyle w:val="838"/>
        <w:tblW w:w="936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878"/>
        <w:gridCol w:w="171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rFonts w:hint="eastAsia" w:cs="宋体"/>
                <w:color w:val="000000"/>
                <w:highlight w:val="none"/>
              </w:rPr>
              <w:t xml:space="preserve">证明</w:t>
            </w:r>
            <w:r/>
          </w:p>
          <w:p>
            <w:pPr>
              <w:pStyle w:val="866"/>
              <w:jc w:val="center"/>
              <w:spacing w:beforeAutospacing="0" w:afterAutospacing="0"/>
              <w:rPr>
                <w:highlight w:val="none"/>
              </w:rPr>
            </w:pPr>
            <w:r>
              <w:rPr>
                <w:rFonts w:hint="eastAsia"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86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66"/>
              <w:jc w:val="center"/>
              <w:spacing w:beforeAutospacing="0" w:afterAutospacing="0"/>
              <w:rPr>
                <w:highlight w:val="none"/>
              </w:rPr>
            </w:pPr>
            <w:r>
              <w:rPr>
                <w:highlight w:val="none"/>
              </w:rPr>
              <w:t xml:space="preserve"> </w:t>
            </w:r>
            <w:r/>
          </w:p>
        </w:tc>
      </w:tr>
    </w:tbl>
    <w:p>
      <w:pPr>
        <w:pStyle w:val="866"/>
        <w:jc w:val="both"/>
        <w:spacing w:beforeAutospacing="0" w:afterAutospacing="0"/>
        <w:rPr>
          <w:highlight w:val="none"/>
        </w:rPr>
      </w:pPr>
      <w:r>
        <w:rPr>
          <w:rFonts w:hint="eastAsia" w:cs="宋体"/>
          <w:color w:val="000000"/>
          <w:highlight w:val="none"/>
        </w:rPr>
        <w:t xml:space="preserve">注： 行数不够，可自行添加。</w:t>
      </w:r>
      <w:r/>
    </w:p>
    <w:p>
      <w:pPr>
        <w:ind w:firstLine="723"/>
        <w:jc w:val="center"/>
        <w:spacing w:line="500" w:lineRule="exact"/>
        <w:rPr>
          <w:rFonts w:ascii="宋体" w:hAnsi="宋体"/>
          <w:b/>
          <w:sz w:val="36"/>
          <w:szCs w:val="36"/>
          <w:highlight w:val="none"/>
        </w:rPr>
      </w:pPr>
      <w:r>
        <w:rPr>
          <w:rFonts w:ascii="宋体" w:hAnsi="宋体"/>
          <w:b/>
          <w:sz w:val="36"/>
          <w:szCs w:val="36"/>
          <w:highlight w:val="none"/>
        </w:rPr>
      </w:r>
      <w:r/>
    </w:p>
    <w:p>
      <w:pPr>
        <w:ind w:firstLine="723"/>
        <w:jc w:val="center"/>
        <w:spacing w:line="500" w:lineRule="exact"/>
        <w:rPr>
          <w:rFonts w:ascii="宋体" w:hAnsi="宋体"/>
          <w:b/>
          <w:sz w:val="36"/>
          <w:szCs w:val="36"/>
          <w:highlight w:val="none"/>
        </w:rPr>
      </w:pPr>
      <w:r>
        <w:rPr>
          <w:rFonts w:ascii="宋体" w:hAnsi="宋体"/>
          <w:b/>
          <w:sz w:val="36"/>
          <w:szCs w:val="36"/>
          <w:highlight w:val="none"/>
        </w:rPr>
      </w:r>
      <w:r/>
    </w:p>
    <w:p>
      <w:pPr>
        <w:pStyle w:val="870"/>
        <w:ind w:firstLine="723"/>
        <w:rPr>
          <w:rFonts w:ascii="宋体" w:hAnsi="宋体"/>
          <w:b/>
          <w:sz w:val="36"/>
          <w:szCs w:val="36"/>
          <w:highlight w:val="none"/>
        </w:rPr>
      </w:pPr>
      <w:r>
        <w:rPr>
          <w:rFonts w:ascii="宋体" w:hAnsi="宋体"/>
          <w:b/>
          <w:sz w:val="36"/>
          <w:szCs w:val="36"/>
          <w:highlight w:val="none"/>
        </w:rPr>
      </w:r>
      <w:r/>
    </w:p>
    <w:p>
      <w:pPr>
        <w:pStyle w:val="859"/>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pStyle w:val="870"/>
        <w:ind w:firstLine="723"/>
        <w:rPr>
          <w:rFonts w:ascii="宋体" w:hAnsi="宋体"/>
          <w:b/>
          <w:sz w:val="36"/>
          <w:szCs w:val="36"/>
          <w:highlight w:val="none"/>
        </w:rPr>
      </w:pPr>
      <w:r>
        <w:rPr>
          <w:rFonts w:ascii="宋体" w:hAnsi="宋体"/>
          <w:b/>
          <w:sz w:val="36"/>
          <w:szCs w:val="36"/>
          <w:highlight w:val="none"/>
        </w:rPr>
      </w:r>
      <w:r/>
    </w:p>
    <w:p>
      <w:pPr>
        <w:pStyle w:val="859"/>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bookmarkEnd w:id="129"/>
      <w:bookmarkEnd w:id="130"/>
      <w:bookmarkEnd w:id="131"/>
      <w:bookmarkEnd w:id="134"/>
      <w:bookmarkEnd w:id="135"/>
      <w:bookmarkEnd w:id="136"/>
      <w:bookmarkEnd w:id="137"/>
      <w:bookmarkEnd w:id="138"/>
      <w:bookmarkEnd w:id="139"/>
      <w:bookmarkEnd w:id="140"/>
      <w:bookmarkEnd w:id="141"/>
      <w:bookmarkEnd w:id="142"/>
      <w:r/>
    </w:p>
    <w:p>
      <w:pPr>
        <w:jc w:val="center"/>
        <w:spacing w:before="50" w:after="50"/>
        <w:rPr>
          <w:rFonts w:ascii="黑体" w:eastAsia="黑体"/>
          <w:sz w:val="32"/>
          <w:szCs w:val="32"/>
          <w:highlight w:val="none"/>
        </w:rPr>
      </w:pPr>
      <w:r>
        <w:rPr>
          <w:rFonts w:hint="eastAsia" w:ascii="黑体" w:eastAsia="黑体"/>
          <w:sz w:val="32"/>
          <w:szCs w:val="32"/>
          <w:highlight w:val="none"/>
        </w:rPr>
        <w:t xml:space="preserve">十四、开标一览表</w:t>
      </w:r>
      <w:r/>
    </w:p>
    <w:p>
      <w:pPr>
        <w:pStyle w:val="866"/>
        <w:rPr>
          <w:highlight w:val="none"/>
        </w:rPr>
      </w:pPr>
      <w:r>
        <w:rPr>
          <w:highlight w:val="none"/>
        </w:rPr>
        <w:t xml:space="preserve">项目编号：</w:t>
      </w:r>
      <w:r>
        <w:rPr>
          <w:rFonts w:hint="eastAsia"/>
          <w:highlight w:val="none"/>
        </w:rPr>
        <w:t xml:space="preserve">JSZC-320900-RHHH-G2025-0108</w:t>
      </w:r>
      <w:r>
        <w:rPr>
          <w:highlight w:val="none"/>
        </w:rPr>
        <w:t xml:space="preserve"> </w:t>
      </w:r>
      <w:r/>
    </w:p>
    <w:p>
      <w:pPr>
        <w:pStyle w:val="866"/>
        <w:rPr>
          <w:highlight w:val="none"/>
        </w:rPr>
      </w:pPr>
      <w:r>
        <w:rPr>
          <w:highlight w:val="none"/>
        </w:rPr>
        <w:t xml:space="preserve">货币单位：人民币元</w:t>
      </w:r>
      <w:r/>
    </w:p>
    <w:tbl>
      <w:tblPr>
        <w:tblStyle w:val="83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866"/>
              <w:rPr>
                <w:highlight w:val="none"/>
              </w:rPr>
            </w:pPr>
            <w:r>
              <w:rPr>
                <w:highlight w:val="none"/>
              </w:rPr>
              <w:t xml:space="preserve">项目名称</w:t>
            </w:r>
            <w:r/>
          </w:p>
        </w:tc>
        <w:tc>
          <w:tcPr>
            <w:shd w:val="clear" w:color="auto" w:fill="auto"/>
            <w:tcW w:w="2700" w:type="dxa"/>
            <w:vAlign w:val="center"/>
            <w:textDirection w:val="lrTb"/>
            <w:noWrap w:val="false"/>
          </w:tcPr>
          <w:p>
            <w:pPr>
              <w:pStyle w:val="866"/>
              <w:rPr>
                <w:highlight w:val="none"/>
              </w:rPr>
            </w:pPr>
            <w:r>
              <w:rPr>
                <w:highlight w:val="none"/>
              </w:rPr>
              <w:t xml:space="preserve">项目内容</w:t>
            </w:r>
            <w:r/>
          </w:p>
        </w:tc>
        <w:tc>
          <w:tcPr>
            <w:shd w:val="clear" w:color="auto" w:fill="auto"/>
            <w:tcW w:w="3408" w:type="dxa"/>
            <w:vAlign w:val="center"/>
            <w:textDirection w:val="lrTb"/>
            <w:noWrap w:val="false"/>
          </w:tcPr>
          <w:p>
            <w:pPr>
              <w:pStyle w:val="866"/>
              <w:rPr>
                <w:highlight w:val="none"/>
              </w:rPr>
            </w:pPr>
            <w:r>
              <w:rPr>
                <w:highlight w:val="none"/>
              </w:rPr>
              <w:t xml:space="preserve">总价（小写）</w:t>
            </w:r>
            <w:r/>
          </w:p>
        </w:tc>
      </w:tr>
      <w:tr>
        <w:trPr>
          <w:tblCellSpacing w:w="15" w:type="dxa"/>
        </w:trPr>
        <w:tc>
          <w:tcPr>
            <w:shd w:val="clear" w:color="auto" w:fill="auto"/>
            <w:tcW w:w="2892" w:type="dxa"/>
            <w:vAlign w:val="center"/>
            <w:textDirection w:val="lrTb"/>
            <w:noWrap w:val="false"/>
          </w:tcPr>
          <w:p>
            <w:pPr>
              <w:jc w:val="left"/>
              <w:widowControl/>
              <w:rPr>
                <w:rFonts w:hint="eastAsia" w:eastAsia="宋体"/>
                <w:highlight w:val="none"/>
                <w:lang w:eastAsia="zh-CN"/>
              </w:rPr>
            </w:pPr>
            <w:r>
              <w:rPr>
                <w:rFonts w:hint="eastAsia" w:ascii="宋体" w:hAnsi="宋体" w:cs="宋体"/>
                <w:sz w:val="24"/>
                <w:highlight w:val="none"/>
                <w:lang w:eastAsia="zh-CN"/>
              </w:rPr>
              <w:t xml:space="preserve">亭湖区不动产权籍数据维护更新及补测项目（2025-2027年）</w:t>
            </w:r>
            <w:r/>
          </w:p>
        </w:tc>
        <w:tc>
          <w:tcPr>
            <w:shd w:val="clear" w:color="auto" w:fill="auto"/>
            <w:tcW w:w="2700" w:type="dxa"/>
            <w:vAlign w:val="center"/>
            <w:textDirection w:val="lrTb"/>
            <w:noWrap w:val="false"/>
          </w:tcPr>
          <w:p>
            <w:pPr>
              <w:pStyle w:val="866"/>
              <w:rPr>
                <w:highlight w:val="none"/>
              </w:rPr>
            </w:pPr>
            <w:r>
              <w:rPr>
                <w:highlight w:val="none"/>
              </w:rPr>
              <w:t xml:space="preserve">详见投标文件</w:t>
            </w:r>
            <w:r/>
          </w:p>
        </w:tc>
        <w:tc>
          <w:tcPr>
            <w:shd w:val="clear" w:color="auto" w:fill="auto"/>
            <w:tcW w:w="3408" w:type="dxa"/>
            <w:vAlign w:val="center"/>
            <w:textDirection w:val="lrTb"/>
            <w:noWrap w:val="false"/>
          </w:tcPr>
          <w:p>
            <w:pPr>
              <w:pStyle w:val="866"/>
              <w:rPr>
                <w:highlight w:val="none"/>
              </w:rPr>
            </w:pPr>
            <w:r>
              <w:rPr>
                <w:highlight w:val="none"/>
              </w:rPr>
              <mc:AlternateContent>
                <mc:Choice Requires="wpg">
                  <w:drawing>
                    <wp:inline xmlns:wp="http://schemas.openxmlformats.org/drawingml/2006/wordprocessingDrawing" distT="0" distB="0" distL="0" distR="0">
                      <wp:extent cx="635" cy="0"/>
                      <wp:effectExtent l="0" t="4445" r="0" b="5080"/>
                      <wp:docPr id="7"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元</w:t>
            </w:r>
            <w:r/>
          </w:p>
        </w:tc>
      </w:tr>
      <w:tr>
        <w:trPr>
          <w:tblCellSpacing w:w="15" w:type="dxa"/>
        </w:trPr>
        <w:tc>
          <w:tcPr>
            <w:shd w:val="clear" w:color="auto" w:fill="auto"/>
            <w:tcW w:w="2892" w:type="dxa"/>
            <w:vAlign w:val="center"/>
            <w:textDirection w:val="lrTb"/>
            <w:noWrap w:val="false"/>
          </w:tcPr>
          <w:p>
            <w:pPr>
              <w:pStyle w:val="866"/>
              <w:rPr>
                <w:highlight w:val="none"/>
              </w:rPr>
            </w:pPr>
            <w:r>
              <w:rPr>
                <w:highlight w:val="none"/>
              </w:rPr>
              <w:t xml:space="preserve">总价（大写）：</w:t>
            </w:r>
            <w:r/>
          </w:p>
        </w:tc>
        <w:tc>
          <w:tcPr>
            <w:gridSpan w:val="2"/>
            <w:shd w:val="clear" w:color="auto" w:fill="auto"/>
            <w:tcW w:w="6096" w:type="dxa"/>
            <w:vAlign w:val="center"/>
            <w:textDirection w:val="lrTb"/>
            <w:noWrap w:val="false"/>
          </w:tcPr>
          <w:p>
            <w:pPr>
              <w:pStyle w:val="866"/>
              <w:rPr>
                <w:highlight w:val="none"/>
              </w:rPr>
            </w:pPr>
            <w:r>
              <w:rPr>
                <w:highlight w:val="none"/>
              </w:rPr>
              <w:t xml:space="preserve">金额大写  </w:t>
            </w:r>
            <w:r/>
          </w:p>
        </w:tc>
      </w:tr>
    </w:tbl>
    <w:p>
      <w:pPr>
        <w:pStyle w:val="866"/>
        <w:rPr>
          <w:highlight w:val="none"/>
        </w:rPr>
      </w:pPr>
      <w:r>
        <w:rPr>
          <w:highlight w:val="none"/>
        </w:rPr>
        <w:t xml:space="preserve">投标人公章：                               （电子签章）</w:t>
      </w:r>
      <w:r/>
    </w:p>
    <w:p>
      <w:pPr>
        <w:pStyle w:val="866"/>
        <w:jc w:val="right"/>
        <w:rPr>
          <w:highlight w:val="none"/>
        </w:rPr>
      </w:pPr>
      <w:r>
        <w:rPr>
          <w:highlight w:val="none"/>
        </w:rPr>
        <w:t xml:space="preserve"> </w:t>
      </w:r>
      <w:r/>
    </w:p>
    <w:p>
      <w:pPr>
        <w:pStyle w:val="866"/>
        <w:jc w:val="right"/>
        <w:rPr>
          <w:highlight w:val="none"/>
        </w:rPr>
      </w:pPr>
      <w:r>
        <w:rPr>
          <w:highlight w:val="none"/>
        </w:rPr>
        <w:t xml:space="preserve">日期：</w:t>
      </w:r>
      <w:r>
        <w:rPr>
          <w:highlight w:val="none"/>
        </w:rPr>
        <mc:AlternateContent>
          <mc:Choice Requires="wpg">
            <w:drawing>
              <wp:inline xmlns:wp="http://schemas.openxmlformats.org/drawingml/2006/wordprocessingDrawing" distT="0" distB="0" distL="0" distR="0">
                <wp:extent cx="635" cy="0"/>
                <wp:effectExtent l="0" t="4445" r="0" b="5080"/>
                <wp:docPr id="8"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年</w:t>
      </w:r>
      <w:r>
        <w:rPr>
          <w:highlight w:val="none"/>
        </w:rPr>
        <mc:AlternateContent>
          <mc:Choice Requires="wpg">
            <w:drawing>
              <wp:inline xmlns:wp="http://schemas.openxmlformats.org/drawingml/2006/wordprocessingDrawing" distT="0" distB="0" distL="0" distR="0">
                <wp:extent cx="635" cy="0"/>
                <wp:effectExtent l="0" t="4445" r="0" b="5080"/>
                <wp:docPr id="9"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月</w:t>
      </w:r>
      <w:r>
        <w:rPr>
          <w:highlight w:val="none"/>
        </w:rPr>
        <mc:AlternateContent>
          <mc:Choice Requires="wpg">
            <w:drawing>
              <wp:inline xmlns:wp="http://schemas.openxmlformats.org/drawingml/2006/wordprocessingDrawing" distT="0" distB="0" distL="0" distR="0">
                <wp:extent cx="635" cy="0"/>
                <wp:effectExtent l="0" t="4445" r="0" b="5080"/>
                <wp:docPr id="10"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日</w:t>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jc w:val="center"/>
        <w:spacing w:before="50" w:after="50"/>
        <w:rPr>
          <w:highlight w:val="none"/>
        </w:rPr>
      </w:pPr>
      <w:r>
        <w:rPr>
          <w:highlight w:val="none"/>
        </w:rPr>
      </w:r>
      <w:r/>
    </w:p>
    <w:p>
      <w:pPr>
        <w:pStyle w:val="879"/>
        <w:rPr>
          <w:highlight w:val="none"/>
        </w:rPr>
      </w:pPr>
      <w:r>
        <w:rPr>
          <w:highlight w:val="none"/>
        </w:rPr>
      </w:r>
      <w:r/>
    </w:p>
    <w:p>
      <w:pPr>
        <w:pStyle w:val="879"/>
        <w:rPr>
          <w:highlight w:val="none"/>
        </w:rPr>
      </w:pPr>
      <w:r>
        <w:rPr>
          <w:highlight w:val="none"/>
        </w:rPr>
      </w:r>
      <w:r/>
    </w:p>
    <w:p>
      <w:pPr>
        <w:jc w:val="center"/>
        <w:spacing w:before="50" w:after="50"/>
        <w:rPr>
          <w:highlight w:val="none"/>
        </w:rPr>
      </w:pPr>
      <w:r>
        <w:rPr>
          <w:highlight w:val="none"/>
        </w:rPr>
      </w:r>
      <w:r/>
    </w:p>
    <w:p>
      <w:pPr>
        <w:jc w:val="center"/>
        <w:spacing w:before="50" w:after="50"/>
        <w:rPr>
          <w:rFonts w:ascii="黑体" w:eastAsia="黑体"/>
          <w:sz w:val="32"/>
          <w:szCs w:val="32"/>
          <w:highlight w:val="none"/>
        </w:rPr>
      </w:pPr>
      <w:r>
        <w:rPr>
          <w:rFonts w:hint="eastAsia" w:ascii="黑体" w:eastAsia="黑体"/>
          <w:sz w:val="32"/>
          <w:szCs w:val="32"/>
          <w:highlight w:val="none"/>
        </w:rPr>
        <w:t xml:space="preserve">十五、技术方案等</w:t>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rFonts w:hint="eastAsia"/>
          <w:b/>
          <w:color w:val="000000"/>
          <w:sz w:val="32"/>
          <w:szCs w:val="32"/>
          <w:highlight w:val="none"/>
        </w:rPr>
        <w:t xml:space="preserve">（详见评标办法部分的要求）</w:t>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b/>
          <w:color w:val="000000"/>
          <w:sz w:val="32"/>
          <w:szCs w:val="32"/>
          <w:highlight w:val="none"/>
        </w:rPr>
      </w:r>
      <w:r/>
    </w:p>
    <w:p>
      <w:pPr>
        <w:pStyle w:val="866"/>
        <w:jc w:val="both"/>
        <w:spacing w:beforeAutospacing="0" w:afterAutospacing="0"/>
        <w:rPr>
          <w:b/>
          <w:color w:val="000000"/>
          <w:sz w:val="32"/>
          <w:szCs w:val="32"/>
          <w:highlight w:val="none"/>
        </w:rPr>
      </w:pPr>
      <w:r>
        <w:rPr>
          <w:b/>
          <w:color w:val="000000"/>
          <w:sz w:val="32"/>
          <w:szCs w:val="32"/>
          <w:highlight w:val="none"/>
        </w:rPr>
      </w:r>
      <w:r/>
    </w:p>
    <w:p>
      <w:pPr>
        <w:pStyle w:val="866"/>
        <w:jc w:val="both"/>
        <w:spacing w:beforeAutospacing="0" w:afterAutospacing="0"/>
        <w:rPr>
          <w:b/>
          <w:color w:val="000000"/>
          <w:sz w:val="32"/>
          <w:szCs w:val="32"/>
          <w:highlight w:val="none"/>
        </w:rPr>
      </w:pPr>
      <w:r>
        <w:rPr>
          <w:b/>
          <w:color w:val="000000"/>
          <w:sz w:val="32"/>
          <w:szCs w:val="32"/>
          <w:highlight w:val="none"/>
        </w:rPr>
      </w:r>
      <w:r/>
    </w:p>
    <w:p>
      <w:pPr>
        <w:pStyle w:val="866"/>
        <w:jc w:val="center"/>
        <w:spacing w:beforeAutospacing="0" w:afterAutospacing="0"/>
        <w:rPr>
          <w:b/>
          <w:color w:val="000000"/>
          <w:sz w:val="32"/>
          <w:szCs w:val="32"/>
          <w:highlight w:val="none"/>
        </w:rPr>
      </w:pPr>
      <w:r>
        <w:rPr>
          <w:rFonts w:hint="eastAsia"/>
          <w:b/>
          <w:color w:val="000000"/>
          <w:sz w:val="32"/>
          <w:szCs w:val="32"/>
          <w:highlight w:val="none"/>
        </w:rPr>
        <w:t xml:space="preserve">十六、盐城市政府采购事前信用承诺书 </w:t>
      </w:r>
      <w:r/>
    </w:p>
    <w:p>
      <w:pPr>
        <w:ind w:firstLine="480"/>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olor w:val="000000"/>
          <w:sz w:val="24"/>
          <w:highlight w:val="none"/>
        </w:rPr>
      </w:pPr>
      <w:r>
        <w:rPr>
          <w:rFonts w:hint="eastAsia" w:ascii="宋体" w:hAnsi="宋体" w:cs="宋体"/>
          <w:color w:val="000000"/>
          <w:sz w:val="24"/>
          <w:highlight w:val="none"/>
        </w:rPr>
        <w:t xml:space="preserve"> （八）本人已认真阅读了上述承诺，并向本单位员工作了宣传教育。</w:t>
      </w:r>
      <w:r/>
    </w:p>
    <w:p>
      <w:pPr>
        <w:pStyle w:val="883"/>
        <w:rPr>
          <w:highlight w:val="none"/>
        </w:rPr>
      </w:pPr>
      <w:r>
        <w:rPr>
          <w:highlight w:val="none"/>
        </w:rPr>
      </w:r>
      <w:r/>
    </w:p>
    <w:p>
      <w:pPr>
        <w:jc w:val="left"/>
        <w:spacing w:line="360" w:lineRule="auto"/>
        <w:widowControl/>
        <w:rPr>
          <w:rFonts w:ascii="宋体" w:hAnsi="宋体"/>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法定代表人签名：</w:t>
      </w:r>
      <w:r/>
    </w:p>
    <w:p>
      <w:pPr>
        <w:jc w:val="center"/>
        <w:spacing w:line="360" w:lineRule="auto"/>
        <w:widowControl/>
        <w:rPr>
          <w:rFonts w:ascii="宋体" w:hAnsi="宋体"/>
          <w:sz w:val="24"/>
          <w:highlight w:val="none"/>
        </w:rPr>
      </w:pPr>
      <w:r>
        <w:rPr>
          <w:rFonts w:hint="eastAsia" w:ascii="宋体" w:hAnsi="宋体"/>
          <w:color w:val="000000"/>
          <w:sz w:val="24"/>
          <w:highlight w:val="none"/>
        </w:rPr>
        <w:t xml:space="preserve">                   单位名称（盖章）：</w:t>
      </w:r>
      <w:r/>
    </w:p>
    <w:p>
      <w:pPr>
        <w:jc w:val="center"/>
        <w:spacing w:line="360" w:lineRule="auto"/>
        <w:widowControl/>
        <w:rPr>
          <w:rFonts w:ascii="宋体" w:hAnsi="宋体"/>
          <w:sz w:val="24"/>
          <w:highlight w:val="none"/>
        </w:rPr>
      </w:pPr>
      <w:r>
        <w:rPr>
          <w:rFonts w:hint="eastAsia" w:ascii="宋体" w:hAnsi="宋体"/>
          <w:color w:val="000000"/>
          <w:sz w:val="24"/>
          <w:highlight w:val="none"/>
        </w:rPr>
        <w:t xml:space="preserve">                      年 月 日</w:t>
      </w:r>
      <w:r/>
    </w:p>
    <w:p>
      <w:pPr>
        <w:jc w:val="left"/>
        <w:widowControl/>
        <w:rPr>
          <w:rFonts w:ascii="宋体" w:hAnsi="宋体"/>
          <w:b/>
          <w:sz w:val="32"/>
          <w:szCs w:val="32"/>
          <w:highlight w:val="none"/>
        </w:rPr>
      </w:pPr>
      <w:r/>
      <w:bookmarkStart w:id="143" w:name="_Hlk132197618"/>
      <w:r>
        <w:rPr>
          <w:rFonts w:hint="eastAsia" w:ascii="宋体" w:hAnsi="宋体"/>
          <w:b/>
          <w:sz w:val="32"/>
          <w:szCs w:val="32"/>
          <w:highlight w:val="none"/>
        </w:rPr>
        <w:br w:type="page" w:clear="all"/>
      </w:r>
      <w:r/>
    </w:p>
    <w:p>
      <w:pPr>
        <w:jc w:val="center"/>
        <w:spacing w:after="240" w:line="560" w:lineRule="exact"/>
        <w:rPr>
          <w:rFonts w:ascii="黑体" w:eastAsia="黑体"/>
          <w:sz w:val="32"/>
          <w:szCs w:val="32"/>
          <w:highlight w:val="none"/>
        </w:rPr>
      </w:pPr>
      <w:r>
        <w:rPr>
          <w:rFonts w:hint="eastAsia" w:ascii="宋体" w:hAnsi="宋体"/>
          <w:b/>
          <w:sz w:val="32"/>
          <w:szCs w:val="32"/>
          <w:highlight w:val="none"/>
        </w:rPr>
        <w:t xml:space="preserve">十七、</w:t>
      </w:r>
      <w:bookmarkStart w:id="152" w:name="_GoBack"/>
      <w:r>
        <w:rPr>
          <w:rFonts w:hint="eastAsia" w:ascii="宋体" w:hAnsi="宋体"/>
          <w:b/>
          <w:sz w:val="32"/>
          <w:szCs w:val="32"/>
          <w:highlight w:val="none"/>
        </w:rPr>
        <w:t xml:space="preserve">人员配备一览表</w:t>
      </w:r>
      <w:bookmarkEnd w:id="143"/>
      <w:r/>
      <w:bookmarkEnd w:id="152"/>
      <w:r/>
      <w:r/>
    </w:p>
    <w:tbl>
      <w:tblPr>
        <w:tblStyle w:val="838"/>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highlight w:val="none"/>
              </w:rPr>
            </w:pPr>
            <w:r>
              <w:rPr>
                <w:rFonts w:hint="eastAsia" w:ascii="宋体" w:hAnsi="宋体" w:cs="Courier New"/>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sz w:val="24"/>
                <w:highlight w:val="none"/>
              </w:rPr>
            </w:pPr>
            <w:r>
              <w:rPr>
                <w:rFonts w:hint="eastAsia" w:ascii="宋体" w:hAnsi="宋体" w:cs="Courier New"/>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highlight w:val="none"/>
              </w:rPr>
            </w:pPr>
            <w:r>
              <w:rPr>
                <w:rFonts w:hint="eastAsia" w:ascii="宋体" w:hAnsi="宋体" w:cs="Courier New"/>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highlight w:val="none"/>
              </w:rPr>
            </w:pPr>
            <w:r>
              <w:rPr>
                <w:rFonts w:hint="eastAsia" w:ascii="宋体" w:hAnsi="宋体" w:cs="Courier New"/>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highlight w:val="none"/>
              </w:rPr>
            </w:pPr>
            <w:r>
              <w:rPr>
                <w:rFonts w:ascii="宋体" w:hAnsi="宋体" w:cs="Courier New"/>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highlight w:val="none"/>
              </w:rPr>
            </w:pPr>
            <w:r>
              <w:rPr>
                <w:rFonts w:ascii="宋体" w:hAnsi="宋体" w:cs="Courier New"/>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highlight w:val="none"/>
              </w:rPr>
            </w:pPr>
            <w:r>
              <w:rPr>
                <w:rFonts w:ascii="宋体" w:hAnsi="宋体" w:cs="Courier New"/>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highlight w:val="none"/>
              </w:rPr>
            </w:pPr>
            <w:r>
              <w:rPr>
                <w:rFonts w:ascii="宋体" w:hAnsi="宋体" w:cs="Courier New"/>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highlight w:val="none"/>
              </w:rPr>
            </w:pPr>
            <w:r>
              <w:rPr>
                <w:rFonts w:ascii="宋体" w:hAnsi="宋体"/>
                <w:sz w:val="24"/>
                <w:highlight w:val="none"/>
              </w:rPr>
            </w:r>
            <w:r/>
          </w:p>
        </w:tc>
      </w:tr>
    </w:tbl>
    <w:p>
      <w:pPr>
        <w:jc w:val="left"/>
        <w:spacing w:line="500" w:lineRule="exact"/>
        <w:widowControl/>
        <w:rPr>
          <w:rFonts w:ascii="宋体" w:hAnsi="宋体"/>
          <w:sz w:val="24"/>
          <w:highlight w:val="none"/>
        </w:rPr>
      </w:pPr>
      <w:r>
        <w:rPr>
          <w:rFonts w:ascii="宋体" w:hAnsi="宋体"/>
          <w:sz w:val="24"/>
          <w:highlight w:val="none"/>
        </w:rPr>
      </w:r>
      <w:r/>
    </w:p>
    <w:p>
      <w:pPr>
        <w:jc w:val="left"/>
        <w:spacing w:line="500" w:lineRule="exact"/>
        <w:widowControl/>
        <w:rPr>
          <w:rFonts w:ascii="宋体" w:hAnsi="宋体"/>
          <w:sz w:val="24"/>
          <w:highlight w:val="none"/>
        </w:rPr>
      </w:pPr>
      <w:r>
        <w:rPr>
          <w:rFonts w:hint="eastAsia" w:ascii="宋体" w:hAnsi="宋体"/>
          <w:sz w:val="24"/>
          <w:highlight w:val="none"/>
        </w:rPr>
        <w:t xml:space="preserve">注：投标人可以根据需要自行拓展本表。</w:t>
      </w:r>
      <w:r/>
    </w:p>
    <w:p>
      <w:pPr>
        <w:spacing w:line="360" w:lineRule="auto"/>
        <w:rPr>
          <w:rFonts w:ascii="宋体" w:hAnsi="宋体"/>
          <w:szCs w:val="20"/>
          <w:highlight w:val="none"/>
        </w:rPr>
      </w:pPr>
      <w:r>
        <w:rPr>
          <w:rFonts w:ascii="宋体" w:hAnsi="宋体"/>
          <w:szCs w:val="20"/>
          <w:highlight w:val="none"/>
        </w:rPr>
      </w:r>
      <w:r/>
    </w:p>
    <w:p>
      <w:pPr>
        <w:jc w:val="left"/>
        <w:spacing w:line="500" w:lineRule="exact"/>
        <w:widowControl/>
        <w:rPr>
          <w:rFonts w:ascii="宋体" w:hAnsi="宋体"/>
          <w:sz w:val="24"/>
          <w:highlight w:val="none"/>
        </w:rPr>
      </w:pPr>
      <w:r>
        <w:rPr>
          <w:rFonts w:hint="eastAsia" w:ascii="宋体" w:hAnsi="宋体"/>
          <w:sz w:val="24"/>
          <w:highlight w:val="none"/>
        </w:rPr>
        <w:t xml:space="preserve">投标方：（单位盖章）</w:t>
      </w:r>
      <w:r/>
    </w:p>
    <w:p>
      <w:pPr>
        <w:jc w:val="left"/>
        <w:spacing w:line="500" w:lineRule="exact"/>
        <w:widowControl/>
        <w:rPr>
          <w:rFonts w:ascii="宋体" w:hAnsi="宋体"/>
          <w:sz w:val="24"/>
          <w:highlight w:val="none"/>
        </w:rPr>
      </w:pPr>
      <w:r>
        <w:rPr>
          <w:rFonts w:hint="eastAsia" w:ascii="宋体" w:hAnsi="宋体"/>
          <w:sz w:val="24"/>
          <w:highlight w:val="none"/>
        </w:rPr>
        <w:t xml:space="preserve">法定代表人或授权委托人：（签字或盖章）</w:t>
      </w:r>
      <w:r/>
    </w:p>
    <w:p>
      <w:pPr>
        <w:jc w:val="left"/>
        <w:spacing w:line="500" w:lineRule="exact"/>
        <w:widowControl/>
        <w:rPr>
          <w:rFonts w:ascii="宋体" w:hAnsi="宋体"/>
          <w:sz w:val="24"/>
          <w:highlight w:val="none"/>
        </w:rPr>
      </w:pPr>
      <w:r>
        <w:rPr>
          <w:rFonts w:hint="eastAsia" w:ascii="宋体" w:hAnsi="宋体"/>
          <w:sz w:val="24"/>
          <w:highlight w:val="none"/>
        </w:rPr>
        <w:t xml:space="preserve">日期：年月日</w:t>
      </w:r>
      <w:r/>
    </w:p>
    <w:p>
      <w:pPr>
        <w:jc w:val="left"/>
        <w:spacing w:line="500" w:lineRule="exact"/>
        <w:widowControl/>
        <w:rPr>
          <w:rFonts w:ascii="宋体" w:hAnsi="宋体"/>
          <w:sz w:val="24"/>
          <w:highlight w:val="none"/>
        </w:rPr>
      </w:pPr>
      <w:r>
        <w:rPr>
          <w:rFonts w:ascii="宋体" w:hAnsi="宋体"/>
          <w:sz w:val="24"/>
          <w:highlight w:val="none"/>
        </w:rPr>
      </w:r>
      <w:r/>
    </w:p>
    <w:p>
      <w:pPr>
        <w:pStyle w:val="883"/>
        <w:ind w:firstLine="420"/>
        <w:rPr>
          <w:rFonts w:eastAsiaTheme="minorEastAsia"/>
          <w:highlight w:val="none"/>
        </w:rPr>
      </w:pPr>
      <w:r>
        <w:rPr>
          <w:rFonts w:eastAsiaTheme="minorEastAsia"/>
          <w:highlight w:val="none"/>
        </w:rPr>
      </w:r>
      <w:r/>
    </w:p>
    <w:p>
      <w:pPr>
        <w:rPr>
          <w:highlight w:val="none"/>
        </w:rPr>
      </w:pPr>
      <w:r>
        <w:rPr>
          <w:highlight w:val="none"/>
        </w:rPr>
      </w:r>
      <w:r/>
    </w:p>
    <w:p>
      <w:pPr>
        <w:jc w:val="left"/>
        <w:widowControl/>
        <w:rPr>
          <w:rFonts w:ascii="宋体" w:eastAsiaTheme="minorEastAsia"/>
          <w:szCs w:val="20"/>
          <w:highlight w:val="none"/>
        </w:rPr>
      </w:pPr>
      <w:r>
        <w:rPr>
          <w:rFonts w:eastAsiaTheme="minorEastAsia"/>
          <w:highlight w:val="none"/>
        </w:rPr>
        <w:br w:type="page" w:clear="all"/>
      </w:r>
      <w:r/>
    </w:p>
    <w:p>
      <w:pPr>
        <w:pStyle w:val="866"/>
        <w:spacing w:before="0" w:beforeAutospacing="0" w:after="0" w:afterAutospacing="0"/>
        <w:rPr>
          <w:sz w:val="36"/>
          <w:szCs w:val="36"/>
          <w:highlight w:val="none"/>
        </w:rPr>
      </w:pPr>
      <w:r>
        <w:rPr>
          <w:rFonts w:hint="eastAsia"/>
          <w:sz w:val="36"/>
          <w:szCs w:val="36"/>
          <w:highlight w:val="none"/>
        </w:rPr>
        <w:t xml:space="preserve">十八、招标文件中规定要求提供的其他证明材料和投标人认为需要提供的其他材料</w:t>
      </w:r>
      <w:r/>
    </w:p>
    <w:p>
      <w:pPr>
        <w:rPr>
          <w:highlight w:val="none"/>
        </w:rPr>
      </w:pPr>
      <w:r>
        <w:rPr>
          <w:highlight w:val="none"/>
        </w:rPr>
      </w:r>
      <w:r/>
    </w:p>
    <w:p>
      <w:pPr>
        <w:pStyle w:val="883"/>
        <w:ind w:firstLine="420"/>
        <w:rPr>
          <w:rFonts w:eastAsiaTheme="minorEastAsia"/>
          <w:highlight w:val="none"/>
        </w:rPr>
      </w:pPr>
      <w:r>
        <w:rPr>
          <w:rFonts w:eastAsiaTheme="minorEastAsia"/>
          <w:highlight w:val="none"/>
        </w:rPr>
      </w:r>
      <w:r/>
    </w:p>
    <w:p>
      <w:pPr>
        <w:rPr>
          <w:highlight w:val="none"/>
        </w:rPr>
      </w:pPr>
      <w:r>
        <w:rPr>
          <w:highlight w:val="none"/>
        </w:rPr>
      </w:r>
      <w:r/>
    </w:p>
    <w:p>
      <w:pPr>
        <w:pStyle w:val="866"/>
        <w:jc w:val="center"/>
        <w:spacing w:beforeAutospacing="0" w:afterAutospacing="0"/>
        <w:rPr>
          <w:highlight w:val="none"/>
        </w:rPr>
      </w:pPr>
      <w:r>
        <w:rPr>
          <w:highlight w:val="none"/>
        </w:rPr>
      </w:r>
      <w:r/>
    </w:p>
    <w:p>
      <w:pPr>
        <w:jc w:val="left"/>
        <w:widowControl/>
        <w:rPr>
          <w:rFonts w:ascii="宋体" w:hAnsi="宋体"/>
          <w:b/>
          <w:color w:val="000000"/>
          <w:sz w:val="32"/>
          <w:szCs w:val="32"/>
          <w:highlight w:val="none"/>
        </w:rPr>
      </w:pPr>
      <w:r>
        <w:rPr>
          <w:rFonts w:hint="eastAsia"/>
          <w:b/>
          <w:color w:val="000000"/>
          <w:sz w:val="32"/>
          <w:szCs w:val="32"/>
          <w:highlight w:val="none"/>
        </w:rPr>
        <w:br w:type="page" w:clear="all"/>
      </w:r>
      <w:r/>
    </w:p>
    <w:p>
      <w:pPr>
        <w:pStyle w:val="866"/>
        <w:jc w:val="center"/>
        <w:spacing w:beforeAutospacing="0" w:afterAutospacing="0"/>
        <w:rPr>
          <w:b/>
          <w:color w:val="000000"/>
          <w:sz w:val="32"/>
          <w:szCs w:val="32"/>
          <w:highlight w:val="none"/>
        </w:rPr>
      </w:pPr>
      <w:r>
        <w:rPr>
          <w:rFonts w:hint="eastAsia"/>
          <w:b/>
          <w:color w:val="000000"/>
          <w:sz w:val="32"/>
          <w:szCs w:val="32"/>
          <w:highlight w:val="none"/>
        </w:rPr>
        <w:t xml:space="preserve">质疑函范本</w:t>
      </w:r>
      <w:r/>
    </w:p>
    <w:p>
      <w:pPr>
        <w:pStyle w:val="866"/>
        <w:jc w:val="both"/>
        <w:spacing w:before="290" w:beforeAutospacing="0" w:afterAutospacing="0" w:line="360" w:lineRule="auto"/>
        <w:rPr>
          <w:highlight w:val="none"/>
        </w:rPr>
      </w:pPr>
      <w:r>
        <w:rPr>
          <w:rFonts w:hint="eastAsia"/>
          <w:color w:val="000000"/>
          <w:highlight w:val="none"/>
        </w:rPr>
        <w:t xml:space="preserve">一、质疑供应商基本信息</w:t>
      </w:r>
      <w:r/>
    </w:p>
    <w:p>
      <w:pPr>
        <w:pStyle w:val="866"/>
        <w:jc w:val="both"/>
        <w:spacing w:beforeAutospacing="0" w:afterAutospacing="0" w:line="360" w:lineRule="auto"/>
        <w:rPr>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联系电话：</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邮编：</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二、质疑项目基本情况</w:t>
      </w:r>
      <w:r/>
    </w:p>
    <w:p>
      <w:pPr>
        <w:pStyle w:val="866"/>
        <w:jc w:val="both"/>
        <w:spacing w:beforeAutospacing="0" w:afterAutospacing="0" w:line="360" w:lineRule="auto"/>
        <w:rPr>
          <w:highlight w:val="none"/>
        </w:rPr>
      </w:pPr>
      <w:r>
        <w:rPr>
          <w:rFonts w:hint="eastAsia"/>
          <w:color w:val="000000"/>
          <w:highlight w:val="none"/>
        </w:rPr>
        <w:t xml:space="preserve">质疑项目的名称：</w:t>
      </w:r>
      <w:r>
        <w:rPr>
          <w:rFonts w:hint="eastAsia"/>
          <w:color w:val="000000"/>
          <w:highlight w:val="none"/>
          <w:u w:val="single"/>
        </w:rPr>
        <w:t xml:space="preserve">                            </w:t>
      </w:r>
      <w:r/>
    </w:p>
    <w:p>
      <w:pPr>
        <w:pStyle w:val="866"/>
        <w:jc w:val="both"/>
        <w:spacing w:beforeAutospacing="0" w:afterAutospacing="0" w:line="360" w:lineRule="auto"/>
        <w:rPr>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采购人名称：</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采购文件获取日期：</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三、质疑事项具体内容</w:t>
      </w:r>
      <w:r/>
    </w:p>
    <w:p>
      <w:pPr>
        <w:pStyle w:val="866"/>
        <w:jc w:val="both"/>
        <w:spacing w:beforeAutospacing="0" w:afterAutospacing="0" w:line="360" w:lineRule="auto"/>
        <w:rPr>
          <w:highlight w:val="none"/>
        </w:rPr>
      </w:pPr>
      <w:r>
        <w:rPr>
          <w:rFonts w:hint="eastAsia"/>
          <w:color w:val="000000"/>
          <w:highlight w:val="none"/>
        </w:rPr>
        <w:t xml:space="preserve">质疑事项1：</w:t>
      </w:r>
      <w:r>
        <w:rPr>
          <w:rFonts w:hint="eastAsia"/>
          <w:color w:val="000000"/>
          <w:highlight w:val="none"/>
          <w:u w:val="single"/>
        </w:rPr>
        <w:t xml:space="preserve">                             </w:t>
      </w:r>
      <w:r/>
    </w:p>
    <w:p>
      <w:pPr>
        <w:pStyle w:val="866"/>
        <w:spacing w:beforeAutospacing="0" w:afterAutospacing="0" w:line="360" w:lineRule="auto"/>
        <w:rPr>
          <w:highlight w:val="none"/>
        </w:rPr>
      </w:pPr>
      <w:r>
        <w:rPr>
          <w:rFonts w:hint="eastAsia"/>
          <w:color w:val="000000"/>
          <w:highlight w:val="none"/>
        </w:rPr>
        <w:t xml:space="preserve">事实依据：</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法律依据：</w:t>
      </w:r>
      <w:r>
        <w:rPr>
          <w:rFonts w:hint="eastAsia"/>
          <w:color w:val="000000"/>
          <w:highlight w:val="none"/>
          <w:u w:val="single"/>
        </w:rPr>
        <w:t xml:space="preserve">                                                    </w:t>
      </w:r>
      <w:r/>
    </w:p>
    <w:p>
      <w:pPr>
        <w:pStyle w:val="866"/>
        <w:jc w:val="both"/>
        <w:spacing w:beforeAutospacing="0" w:afterAutospacing="0" w:line="360" w:lineRule="auto"/>
        <w:rPr>
          <w:highlight w:val="none"/>
        </w:rPr>
      </w:pPr>
      <w:r>
        <w:rPr>
          <w:rFonts w:hint="eastAsia"/>
          <w:color w:val="000000"/>
          <w:highlight w:val="none"/>
        </w:rPr>
        <w:t xml:space="preserve">质疑事项2</w:t>
      </w:r>
      <w:r/>
    </w:p>
    <w:p>
      <w:pPr>
        <w:pStyle w:val="866"/>
        <w:jc w:val="both"/>
        <w:spacing w:beforeAutospacing="0" w:afterAutospacing="0" w:line="360" w:lineRule="auto"/>
        <w:rPr>
          <w:highlight w:val="none"/>
        </w:rPr>
      </w:pPr>
      <w:r>
        <w:rPr>
          <w:rFonts w:hint="eastAsia"/>
          <w:color w:val="000000"/>
          <w:highlight w:val="none"/>
        </w:rPr>
        <w:t xml:space="preserve">……</w:t>
      </w:r>
      <w:r/>
    </w:p>
    <w:p>
      <w:pPr>
        <w:pStyle w:val="866"/>
        <w:jc w:val="both"/>
        <w:spacing w:beforeAutospacing="0" w:afterAutospacing="0" w:line="360" w:lineRule="auto"/>
        <w:rPr>
          <w:highlight w:val="none"/>
        </w:rPr>
      </w:pPr>
      <w:r>
        <w:rPr>
          <w:rFonts w:hint="eastAsia"/>
          <w:color w:val="000000"/>
          <w:highlight w:val="none"/>
        </w:rPr>
        <w:t xml:space="preserve">四、与质疑事项相关的质疑请求</w:t>
      </w:r>
      <w:r/>
    </w:p>
    <w:p>
      <w:pPr>
        <w:pStyle w:val="866"/>
        <w:jc w:val="both"/>
        <w:spacing w:beforeAutospacing="0" w:afterAutospacing="0" w:line="360" w:lineRule="auto"/>
        <w:rPr>
          <w:highlight w:val="none"/>
        </w:rPr>
      </w:pPr>
      <w:r>
        <w:rPr>
          <w:rFonts w:hint="eastAsia"/>
          <w:color w:val="000000"/>
          <w:highlight w:val="none"/>
        </w:rPr>
        <w:t xml:space="preserve">请求：</w:t>
      </w:r>
      <w:r>
        <w:rPr>
          <w:rFonts w:hint="eastAsia"/>
          <w:color w:val="000000"/>
          <w:highlight w:val="none"/>
          <w:u w:val="single"/>
        </w:rPr>
        <w:t xml:space="preserve">                                                          </w:t>
      </w:r>
      <w:r/>
    </w:p>
    <w:p>
      <w:pPr>
        <w:pStyle w:val="866"/>
        <w:jc w:val="both"/>
        <w:spacing w:beforeAutospacing="0" w:afterAutospacing="0"/>
        <w:rPr>
          <w:highlight w:val="none"/>
        </w:rPr>
      </w:pPr>
      <w:r>
        <w:rPr>
          <w:rFonts w:hint="eastAsia"/>
          <w:color w:val="000000"/>
          <w:highlight w:val="none"/>
        </w:rPr>
        <w:t xml:space="preserve">签字(签章)：                 公章：               日期：    </w:t>
      </w:r>
      <w:r/>
    </w:p>
    <w:p>
      <w:pPr>
        <w:pStyle w:val="866"/>
        <w:jc w:val="both"/>
        <w:spacing w:beforeAutospacing="0" w:afterAutospacing="0" w:line="0" w:lineRule="atLeast"/>
        <w:rPr>
          <w:highlight w:val="none"/>
        </w:rPr>
      </w:pPr>
      <w:r>
        <w:rPr>
          <w:rFonts w:hint="eastAsia"/>
          <w:b/>
          <w:color w:val="000000"/>
          <w:highlight w:val="none"/>
        </w:rPr>
        <w:t xml:space="preserve">质疑函制作说明：</w:t>
      </w:r>
      <w:r/>
    </w:p>
    <w:p>
      <w:pPr>
        <w:pStyle w:val="866"/>
        <w:ind w:firstLine="480"/>
        <w:spacing w:beforeAutospacing="0" w:afterAutospacing="0" w:line="0" w:lineRule="atLeast"/>
        <w:rPr>
          <w:highlight w:val="none"/>
        </w:rPr>
      </w:pPr>
      <w:r>
        <w:rPr>
          <w:rFonts w:hint="eastAsia"/>
          <w:color w:val="000000"/>
          <w:highlight w:val="none"/>
        </w:rPr>
        <w:t xml:space="preserve">1.供应商提出质疑时，应提交质疑函和必要的证明材料。</w:t>
      </w:r>
      <w:r/>
    </w:p>
    <w:p>
      <w:pPr>
        <w:pStyle w:val="866"/>
        <w:ind w:firstLine="480"/>
        <w:spacing w:beforeAutospacing="0" w:afterAutospacing="0" w:line="0" w:lineRule="atLeast"/>
        <w:rPr>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6"/>
        <w:ind w:firstLine="480"/>
        <w:spacing w:beforeAutospacing="0" w:afterAutospacing="0" w:line="0" w:lineRule="atLeast"/>
        <w:rPr>
          <w:highlight w:val="none"/>
        </w:rPr>
      </w:pPr>
      <w:r>
        <w:rPr>
          <w:rFonts w:hint="eastAsia"/>
          <w:color w:val="000000"/>
          <w:highlight w:val="none"/>
        </w:rPr>
        <w:t xml:space="preserve">3.质疑供应商若对项目的某一分包进行质疑，质疑函中应列明具体分包号。</w:t>
      </w:r>
      <w:r/>
    </w:p>
    <w:p>
      <w:pPr>
        <w:pStyle w:val="866"/>
        <w:ind w:firstLine="480"/>
        <w:spacing w:beforeAutospacing="0" w:afterAutospacing="0" w:line="0" w:lineRule="atLeast"/>
        <w:rPr>
          <w:highlight w:val="none"/>
        </w:rPr>
      </w:pPr>
      <w:r>
        <w:rPr>
          <w:rFonts w:hint="eastAsia"/>
          <w:color w:val="000000"/>
          <w:highlight w:val="none"/>
        </w:rPr>
        <w:t xml:space="preserve">4.质疑函的质疑事项应具体、明确，并有必要的事实依据和法律依据。</w:t>
      </w:r>
      <w:r/>
    </w:p>
    <w:p>
      <w:pPr>
        <w:pStyle w:val="866"/>
        <w:ind w:firstLine="480"/>
        <w:spacing w:beforeAutospacing="0" w:afterAutospacing="0" w:line="0" w:lineRule="atLeast"/>
        <w:rPr>
          <w:highlight w:val="none"/>
        </w:rPr>
      </w:pPr>
      <w:r>
        <w:rPr>
          <w:rFonts w:hint="eastAsia"/>
          <w:color w:val="000000"/>
          <w:highlight w:val="none"/>
        </w:rPr>
        <w:t xml:space="preserve">5.质疑函的质疑请求应与质疑事项相关。</w:t>
      </w:r>
      <w:r/>
    </w:p>
    <w:p>
      <w:pPr>
        <w:pStyle w:val="866"/>
        <w:ind w:firstLine="480"/>
        <w:spacing w:beforeAutospacing="0" w:afterAutospacing="0" w:line="0" w:lineRule="atLeast"/>
        <w:rPr>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6"/>
        <w:spacing w:beforeAutospacing="0" w:afterAutospacing="0"/>
        <w:rPr>
          <w:highlight w:val="none"/>
        </w:rPr>
      </w:pPr>
      <w:r>
        <w:rPr>
          <w:highlight w:val="none"/>
        </w:rPr>
      </w:r>
      <w:r/>
    </w:p>
    <w:p>
      <w:pPr>
        <w:jc w:val="left"/>
        <w:widowControl/>
        <w:rPr>
          <w:highlight w:val="none"/>
        </w:rPr>
      </w:pPr>
      <w:r/>
      <w:bookmarkStart w:id="144" w:name="_Hlt26955056"/>
      <w:r/>
      <w:bookmarkEnd w:id="144"/>
      <w:r/>
      <w:bookmarkStart w:id="145" w:name="_Hlt26955064"/>
      <w:r/>
      <w:bookmarkEnd w:id="145"/>
      <w:r/>
      <w:bookmarkStart w:id="146" w:name="_Hlt24879081"/>
      <w:r/>
      <w:bookmarkEnd w:id="146"/>
      <w:r/>
      <w:bookmarkStart w:id="147" w:name="_Hlt26782999"/>
      <w:r/>
      <w:bookmarkEnd w:id="147"/>
      <w:r/>
      <w:bookmarkStart w:id="148" w:name="_Hlt26609391"/>
      <w:r/>
      <w:bookmarkEnd w:id="148"/>
      <w:r/>
      <w:bookmarkStart w:id="149" w:name="_Hlt26671372"/>
      <w:r/>
      <w:bookmarkEnd w:id="149"/>
      <w:r/>
      <w:bookmarkStart w:id="150" w:name="_Hlt26580838"/>
      <w:r/>
      <w:bookmarkEnd w:id="150"/>
      <w:r/>
      <w:bookmarkStart w:id="151" w:name="_Hlt26671343"/>
      <w:r/>
      <w:bookmarkEnd w:id="151"/>
      <w:r/>
      <w:r/>
    </w:p>
    <w:p>
      <w:pPr>
        <w:ind w:firstLine="723"/>
        <w:jc w:val="center"/>
        <w:spacing w:line="500" w:lineRule="exact"/>
        <w:rPr>
          <w:rFonts w:ascii="宋体" w:hAnsi="宋体"/>
          <w:b/>
          <w:sz w:val="36"/>
          <w:szCs w:val="36"/>
          <w:highlight w:val="none"/>
        </w:rPr>
      </w:pPr>
      <w:r>
        <w:rPr>
          <w:rFonts w:ascii="宋体" w:hAnsi="宋体"/>
          <w:b/>
          <w:sz w:val="36"/>
          <w:szCs w:val="36"/>
          <w:highlight w:val="none"/>
        </w:rPr>
      </w:r>
      <w:r/>
    </w:p>
    <w:sectPr>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31"/>
    <w:uiPriority w:val="9"/>
    <w:rPr>
      <w:rFonts w:ascii="Arial" w:hAnsi="Arial" w:eastAsia="Arial" w:cs="Arial"/>
      <w:sz w:val="40"/>
      <w:szCs w:val="40"/>
    </w:rPr>
  </w:style>
  <w:style w:type="character" w:styleId="15">
    <w:name w:val="Heading 2 Char"/>
    <w:basedOn w:val="837"/>
    <w:link w:val="832"/>
    <w:uiPriority w:val="9"/>
    <w:rPr>
      <w:rFonts w:ascii="Arial" w:hAnsi="Arial" w:eastAsia="Arial" w:cs="Arial"/>
      <w:sz w:val="34"/>
    </w:rPr>
  </w:style>
  <w:style w:type="character" w:styleId="17">
    <w:name w:val="Heading 3 Char"/>
    <w:basedOn w:val="837"/>
    <w:link w:val="833"/>
    <w:uiPriority w:val="9"/>
    <w:rPr>
      <w:rFonts w:ascii="Arial" w:hAnsi="Arial" w:eastAsia="Arial" w:cs="Arial"/>
      <w:sz w:val="30"/>
      <w:szCs w:val="30"/>
    </w:rPr>
  </w:style>
  <w:style w:type="character" w:styleId="19">
    <w:name w:val="Heading 4 Char"/>
    <w:basedOn w:val="837"/>
    <w:link w:val="834"/>
    <w:uiPriority w:val="9"/>
    <w:rPr>
      <w:rFonts w:ascii="Arial" w:hAnsi="Arial" w:eastAsia="Arial" w:cs="Arial"/>
      <w:b/>
      <w:bCs/>
      <w:sz w:val="26"/>
      <w:szCs w:val="26"/>
    </w:rPr>
  </w:style>
  <w:style w:type="character" w:styleId="21">
    <w:name w:val="Heading 5 Char"/>
    <w:basedOn w:val="837"/>
    <w:link w:val="835"/>
    <w:uiPriority w:val="9"/>
    <w:rPr>
      <w:rFonts w:ascii="Arial" w:hAnsi="Arial" w:eastAsia="Arial" w:cs="Arial"/>
      <w:b/>
      <w:bCs/>
      <w:sz w:val="24"/>
      <w:szCs w:val="24"/>
    </w:rPr>
  </w:style>
  <w:style w:type="paragraph" w:styleId="22">
    <w:name w:val="Heading 6"/>
    <w:basedOn w:val="830"/>
    <w:next w:val="8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7"/>
    <w:link w:val="22"/>
    <w:uiPriority w:val="9"/>
    <w:rPr>
      <w:rFonts w:ascii="Arial" w:hAnsi="Arial" w:eastAsia="Arial" w:cs="Arial"/>
      <w:b/>
      <w:bCs/>
      <w:sz w:val="22"/>
      <w:szCs w:val="22"/>
    </w:rPr>
  </w:style>
  <w:style w:type="paragraph" w:styleId="24">
    <w:name w:val="Heading 7"/>
    <w:basedOn w:val="830"/>
    <w:next w:val="8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7"/>
    <w:link w:val="24"/>
    <w:uiPriority w:val="9"/>
    <w:rPr>
      <w:rFonts w:ascii="Arial" w:hAnsi="Arial" w:eastAsia="Arial" w:cs="Arial"/>
      <w:b/>
      <w:bCs/>
      <w:i/>
      <w:iCs/>
      <w:sz w:val="22"/>
      <w:szCs w:val="22"/>
    </w:rPr>
  </w:style>
  <w:style w:type="character" w:styleId="27">
    <w:name w:val="Heading 8 Char"/>
    <w:basedOn w:val="837"/>
    <w:link w:val="836"/>
    <w:uiPriority w:val="9"/>
    <w:rPr>
      <w:rFonts w:ascii="Arial" w:hAnsi="Arial" w:eastAsia="Arial" w:cs="Arial"/>
      <w:i/>
      <w:iCs/>
      <w:sz w:val="22"/>
      <w:szCs w:val="22"/>
    </w:rPr>
  </w:style>
  <w:style w:type="paragraph" w:styleId="28">
    <w:name w:val="Heading 9"/>
    <w:basedOn w:val="830"/>
    <w:next w:val="8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7"/>
    <w:link w:val="868"/>
    <w:uiPriority w:val="10"/>
    <w:rPr>
      <w:sz w:val="48"/>
      <w:szCs w:val="48"/>
    </w:rPr>
  </w:style>
  <w:style w:type="paragraph" w:styleId="35">
    <w:name w:val="Subtitle"/>
    <w:basedOn w:val="830"/>
    <w:next w:val="830"/>
    <w:link w:val="36"/>
    <w:uiPriority w:val="11"/>
    <w:qFormat/>
    <w:pPr>
      <w:spacing w:before="200" w:after="200"/>
    </w:pPr>
    <w:rPr>
      <w:sz w:val="24"/>
      <w:szCs w:val="24"/>
    </w:rPr>
  </w:style>
  <w:style w:type="character" w:styleId="36">
    <w:name w:val="Subtitle Char"/>
    <w:basedOn w:val="837"/>
    <w:link w:val="35"/>
    <w:uiPriority w:val="11"/>
    <w:rPr>
      <w:sz w:val="24"/>
      <w:szCs w:val="24"/>
    </w:rPr>
  </w:style>
  <w:style w:type="paragraph" w:styleId="37">
    <w:name w:val="Quote"/>
    <w:basedOn w:val="830"/>
    <w:next w:val="830"/>
    <w:link w:val="38"/>
    <w:uiPriority w:val="29"/>
    <w:qFormat/>
    <w:pPr>
      <w:ind w:left="720" w:right="720"/>
    </w:pPr>
    <w:rPr>
      <w:i/>
    </w:rPr>
  </w:style>
  <w:style w:type="character" w:styleId="38">
    <w:name w:val="Quote Char"/>
    <w:link w:val="37"/>
    <w:uiPriority w:val="29"/>
    <w:rPr>
      <w:i/>
    </w:rPr>
  </w:style>
  <w:style w:type="paragraph" w:styleId="39">
    <w:name w:val="Intense Quote"/>
    <w:basedOn w:val="830"/>
    <w:next w:val="8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7"/>
    <w:link w:val="856"/>
    <w:uiPriority w:val="99"/>
  </w:style>
  <w:style w:type="character" w:styleId="44">
    <w:name w:val="Footer Char"/>
    <w:basedOn w:val="837"/>
    <w:link w:val="854"/>
    <w:uiPriority w:val="99"/>
  </w:style>
  <w:style w:type="paragraph" w:styleId="45">
    <w:name w:val="Caption"/>
    <w:basedOn w:val="830"/>
    <w:next w:val="830"/>
    <w:uiPriority w:val="35"/>
    <w:semiHidden/>
    <w:unhideWhenUsed/>
    <w:qFormat/>
    <w:pPr>
      <w:spacing w:line="276" w:lineRule="auto"/>
    </w:pPr>
    <w:rPr>
      <w:b/>
      <w:bCs/>
      <w:color w:val="4f81bd" w:themeColor="accent1"/>
      <w:sz w:val="18"/>
      <w:szCs w:val="18"/>
    </w:rPr>
  </w:style>
  <w:style w:type="character" w:styleId="46">
    <w:name w:val="Caption Char"/>
    <w:basedOn w:val="45"/>
    <w:link w:val="854"/>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7"/>
    <w:uiPriority w:val="99"/>
    <w:unhideWhenUsed/>
    <w:rPr>
      <w:vertAlign w:val="superscript"/>
    </w:rPr>
  </w:style>
  <w:style w:type="paragraph" w:styleId="177">
    <w:name w:val="endnote text"/>
    <w:basedOn w:val="8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link w:val="947"/>
    <w:uiPriority w:val="0"/>
    <w:qFormat/>
    <w:pPr>
      <w:jc w:val="both"/>
      <w:widowControl w:val="off"/>
    </w:pPr>
    <w:rPr>
      <w:rFonts w:ascii="Calibri" w:hAnsi="Calibri" w:eastAsia="宋体" w:cs="Times New Roman"/>
      <w:sz w:val="21"/>
      <w:szCs w:val="24"/>
      <w:lang w:val="en-US" w:eastAsia="zh-CN" w:bidi="ar-SA"/>
    </w:rPr>
  </w:style>
  <w:style w:type="paragraph" w:styleId="831">
    <w:name w:val="Heading 1"/>
    <w:basedOn w:val="830"/>
    <w:next w:val="830"/>
    <w:link w:val="926"/>
    <w:uiPriority w:val="0"/>
    <w:qFormat/>
    <w:pPr>
      <w:keepNext/>
      <w:outlineLvl w:val="0"/>
    </w:pPr>
    <w:rPr>
      <w:rFonts w:ascii="楷体_GB2312" w:eastAsia="楷体_GB2312"/>
      <w:sz w:val="28"/>
      <w:szCs w:val="20"/>
    </w:rPr>
  </w:style>
  <w:style w:type="paragraph" w:styleId="832">
    <w:name w:val="Heading 2"/>
    <w:basedOn w:val="830"/>
    <w:next w:val="839"/>
    <w:link w:val="927"/>
    <w:uiPriority w:val="0"/>
    <w:qFormat/>
    <w:pPr>
      <w:jc w:val="center"/>
      <w:keepLines/>
      <w:keepNext/>
      <w:spacing w:line="416" w:lineRule="auto"/>
      <w:outlineLvl w:val="1"/>
    </w:pPr>
    <w:rPr>
      <w:rFonts w:ascii="Arial" w:hAnsi="Arial" w:eastAsia="幼圆"/>
      <w:b/>
      <w:sz w:val="44"/>
      <w:szCs w:val="20"/>
    </w:rPr>
  </w:style>
  <w:style w:type="paragraph" w:styleId="833">
    <w:name w:val="Heading 3"/>
    <w:basedOn w:val="830"/>
    <w:next w:val="830"/>
    <w:uiPriority w:val="0"/>
    <w:qFormat/>
    <w:pPr>
      <w:keepLines/>
      <w:keepNext/>
      <w:spacing w:before="260" w:after="260" w:line="416" w:lineRule="auto"/>
      <w:outlineLvl w:val="2"/>
    </w:pPr>
    <w:rPr>
      <w:b/>
      <w:sz w:val="32"/>
      <w:szCs w:val="20"/>
    </w:rPr>
  </w:style>
  <w:style w:type="paragraph" w:styleId="834">
    <w:name w:val="Heading 4"/>
    <w:basedOn w:val="830"/>
    <w:next w:val="830"/>
    <w:uiPriority w:val="0"/>
    <w:qFormat/>
    <w:pPr>
      <w:keepLines/>
      <w:keepNext/>
      <w:spacing w:before="280" w:after="290" w:line="376" w:lineRule="auto"/>
      <w:outlineLvl w:val="3"/>
    </w:pPr>
    <w:rPr>
      <w:rFonts w:ascii="Arial" w:hAnsi="Arial" w:eastAsia="黑体"/>
      <w:b/>
      <w:bCs/>
      <w:sz w:val="28"/>
      <w:szCs w:val="28"/>
    </w:rPr>
  </w:style>
  <w:style w:type="paragraph" w:styleId="835">
    <w:name w:val="Heading 5"/>
    <w:basedOn w:val="830"/>
    <w:next w:val="830"/>
    <w:uiPriority w:val="0"/>
    <w:qFormat/>
    <w:pPr>
      <w:keepNext/>
      <w:outlineLvl w:val="4"/>
    </w:pPr>
    <w:rPr>
      <w:rFonts w:ascii="宋体" w:hAnsi="宋体"/>
      <w:b/>
      <w:bCs/>
    </w:rPr>
  </w:style>
  <w:style w:type="paragraph" w:styleId="836">
    <w:name w:val="Heading 8"/>
    <w:basedOn w:val="830"/>
    <w:next w:val="830"/>
    <w:uiPriority w:val="1"/>
    <w:unhideWhenUsed/>
    <w:qFormat/>
    <w:pPr>
      <w:ind w:left="582"/>
      <w:spacing w:before="26"/>
      <w:outlineLvl w:val="7"/>
    </w:pPr>
    <w:rPr>
      <w:rFonts w:hint="eastAsia" w:ascii="宋体" w:hAnsi="宋体"/>
      <w:b/>
      <w:sz w:val="24"/>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Normal Indent"/>
    <w:basedOn w:val="830"/>
    <w:link w:val="928"/>
    <w:uiPriority w:val="0"/>
    <w:qFormat/>
    <w:pPr>
      <w:ind w:firstLine="420"/>
    </w:pPr>
    <w:rPr>
      <w:szCs w:val="20"/>
    </w:rPr>
  </w:style>
  <w:style w:type="paragraph" w:styleId="840">
    <w:name w:val="toc 7"/>
    <w:basedOn w:val="830"/>
    <w:next w:val="830"/>
    <w:uiPriority w:val="0"/>
    <w:semiHidden/>
    <w:qFormat/>
    <w:pPr>
      <w:ind w:left="2520"/>
    </w:pPr>
  </w:style>
  <w:style w:type="paragraph" w:styleId="841">
    <w:name w:val="Document Map"/>
    <w:basedOn w:val="830"/>
    <w:uiPriority w:val="0"/>
    <w:semiHidden/>
    <w:qFormat/>
    <w:pPr>
      <w:shd w:val="clear" w:color="auto" w:fill="000080"/>
    </w:pPr>
  </w:style>
  <w:style w:type="paragraph" w:styleId="842">
    <w:name w:val="annotation text"/>
    <w:basedOn w:val="830"/>
    <w:link w:val="929"/>
    <w:uiPriority w:val="99"/>
    <w:qFormat/>
    <w:pPr>
      <w:jc w:val="left"/>
    </w:pPr>
  </w:style>
  <w:style w:type="paragraph" w:styleId="843">
    <w:name w:val="Body Text 3"/>
    <w:basedOn w:val="830"/>
    <w:uiPriority w:val="0"/>
    <w:qFormat/>
    <w:rPr>
      <w:rFonts w:ascii="仿宋_GB2312" w:hAnsi="Arial" w:eastAsia="仿宋_GB2312"/>
      <w:sz w:val="32"/>
      <w:szCs w:val="20"/>
    </w:rPr>
  </w:style>
  <w:style w:type="paragraph" w:styleId="844">
    <w:name w:val="Body Text"/>
    <w:basedOn w:val="830"/>
    <w:link w:val="930"/>
    <w:uiPriority w:val="0"/>
    <w:qFormat/>
    <w:rPr>
      <w:rFonts w:ascii="楷体_GB2312" w:hAnsi="Arial" w:eastAsia="楷体_GB2312"/>
      <w:sz w:val="28"/>
      <w:szCs w:val="20"/>
    </w:rPr>
  </w:style>
  <w:style w:type="paragraph" w:styleId="845">
    <w:name w:val="Body Text Indent"/>
    <w:basedOn w:val="830"/>
    <w:uiPriority w:val="0"/>
    <w:qFormat/>
    <w:pPr>
      <w:ind w:firstLine="645"/>
    </w:pPr>
    <w:rPr>
      <w:rFonts w:ascii="楷体_GB2312" w:eastAsia="楷体_GB2312"/>
      <w:sz w:val="32"/>
      <w:szCs w:val="20"/>
    </w:rPr>
  </w:style>
  <w:style w:type="paragraph" w:styleId="846">
    <w:name w:val="Block Text"/>
    <w:basedOn w:val="830"/>
    <w:uiPriority w:val="99"/>
    <w:unhideWhenUsed/>
    <w:qFormat/>
    <w:pPr>
      <w:ind w:left="1440" w:right="1440"/>
      <w:spacing w:after="120"/>
    </w:pPr>
  </w:style>
  <w:style w:type="paragraph" w:styleId="847">
    <w:name w:val="toc 5"/>
    <w:basedOn w:val="830"/>
    <w:next w:val="830"/>
    <w:uiPriority w:val="0"/>
    <w:semiHidden/>
    <w:qFormat/>
    <w:pPr>
      <w:ind w:left="1680"/>
    </w:pPr>
  </w:style>
  <w:style w:type="paragraph" w:styleId="848">
    <w:name w:val="toc 3"/>
    <w:basedOn w:val="830"/>
    <w:next w:val="83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49">
    <w:name w:val="Plain Text"/>
    <w:basedOn w:val="830"/>
    <w:link w:val="920"/>
    <w:uiPriority w:val="0"/>
    <w:qFormat/>
    <w:rPr>
      <w:rFonts w:ascii="宋体" w:hAnsi="Courier New"/>
      <w:szCs w:val="20"/>
    </w:rPr>
  </w:style>
  <w:style w:type="paragraph" w:styleId="850">
    <w:name w:val="toc 8"/>
    <w:basedOn w:val="830"/>
    <w:next w:val="830"/>
    <w:uiPriority w:val="0"/>
    <w:semiHidden/>
    <w:qFormat/>
    <w:pPr>
      <w:ind w:left="2940"/>
    </w:pPr>
  </w:style>
  <w:style w:type="paragraph" w:styleId="851">
    <w:name w:val="Date"/>
    <w:basedOn w:val="830"/>
    <w:next w:val="830"/>
    <w:link w:val="931"/>
    <w:uiPriority w:val="0"/>
    <w:qFormat/>
    <w:rPr>
      <w:sz w:val="24"/>
      <w:szCs w:val="20"/>
    </w:rPr>
  </w:style>
  <w:style w:type="paragraph" w:styleId="852">
    <w:name w:val="Body Text Indent 2"/>
    <w:basedOn w:val="830"/>
    <w:uiPriority w:val="0"/>
    <w:qFormat/>
    <w:pPr>
      <w:ind w:firstLine="560"/>
    </w:pPr>
    <w:rPr>
      <w:rFonts w:ascii="宋体" w:hAnsi="宋体"/>
      <w:sz w:val="28"/>
    </w:rPr>
  </w:style>
  <w:style w:type="paragraph" w:styleId="853">
    <w:name w:val="Balloon Text"/>
    <w:basedOn w:val="830"/>
    <w:uiPriority w:val="0"/>
    <w:semiHidden/>
    <w:qFormat/>
    <w:rPr>
      <w:sz w:val="18"/>
      <w:szCs w:val="18"/>
    </w:rPr>
  </w:style>
  <w:style w:type="paragraph" w:styleId="854">
    <w:name w:val="Footer"/>
    <w:basedOn w:val="830"/>
    <w:uiPriority w:val="0"/>
    <w:qFormat/>
    <w:pPr>
      <w:jc w:val="left"/>
      <w:tabs>
        <w:tab w:val="center" w:pos="4153" w:leader="none"/>
        <w:tab w:val="right" w:pos="8306" w:leader="none"/>
      </w:tabs>
    </w:pPr>
    <w:rPr>
      <w:sz w:val="18"/>
      <w:szCs w:val="20"/>
    </w:rPr>
  </w:style>
  <w:style w:type="paragraph" w:styleId="855">
    <w:name w:val="envelope return"/>
    <w:basedOn w:val="830"/>
    <w:uiPriority w:val="0"/>
    <w:qFormat/>
    <w:rPr>
      <w:rFonts w:ascii="Arial" w:hAnsi="Arial"/>
    </w:rPr>
  </w:style>
  <w:style w:type="paragraph" w:styleId="856">
    <w:name w:val="Header"/>
    <w:basedOn w:val="830"/>
    <w:link w:val="932"/>
    <w:uiPriority w:val="99"/>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30"/>
    <w:next w:val="83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58">
    <w:name w:val="toc 4"/>
    <w:basedOn w:val="830"/>
    <w:next w:val="830"/>
    <w:uiPriority w:val="0"/>
    <w:semiHidden/>
    <w:qFormat/>
    <w:pPr>
      <w:ind w:left="1260"/>
    </w:pPr>
  </w:style>
  <w:style w:type="paragraph" w:styleId="859">
    <w:name w:val="toc 6"/>
    <w:basedOn w:val="830"/>
    <w:next w:val="830"/>
    <w:uiPriority w:val="0"/>
    <w:semiHidden/>
    <w:qFormat/>
    <w:pPr>
      <w:ind w:left="2100"/>
    </w:pPr>
  </w:style>
  <w:style w:type="paragraph" w:styleId="860">
    <w:name w:val="Body Text Indent 3"/>
    <w:basedOn w:val="830"/>
    <w:uiPriority w:val="0"/>
    <w:qFormat/>
    <w:pPr>
      <w:ind w:firstLine="523"/>
    </w:pPr>
    <w:rPr>
      <w:rFonts w:ascii="仿宋_GB2312" w:hAnsi="宋体" w:eastAsia="仿宋_GB2312"/>
      <w:sz w:val="24"/>
    </w:rPr>
  </w:style>
  <w:style w:type="paragraph" w:styleId="861">
    <w:name w:val="toc 2"/>
    <w:basedOn w:val="830"/>
    <w:next w:val="830"/>
    <w:uiPriority w:val="0"/>
    <w:semiHidden/>
    <w:qFormat/>
    <w:pPr>
      <w:jc w:val="left"/>
      <w:spacing w:line="260" w:lineRule="exact"/>
      <w:tabs>
        <w:tab w:val="right" w:pos="9440" w:leader="dot"/>
      </w:tabs>
    </w:pPr>
    <w:rPr>
      <w:rFonts w:ascii="黑体" w:eastAsia="黑体"/>
      <w:b/>
      <w:bCs/>
      <w:smallCaps/>
      <w:sz w:val="18"/>
      <w:szCs w:val="44"/>
    </w:rPr>
  </w:style>
  <w:style w:type="paragraph" w:styleId="862">
    <w:name w:val="toc 9"/>
    <w:basedOn w:val="830"/>
    <w:next w:val="830"/>
    <w:uiPriority w:val="0"/>
    <w:semiHidden/>
    <w:qFormat/>
    <w:pPr>
      <w:ind w:left="3360"/>
    </w:pPr>
  </w:style>
  <w:style w:type="paragraph" w:styleId="863">
    <w:name w:val="Body Text 2"/>
    <w:basedOn w:val="830"/>
    <w:uiPriority w:val="0"/>
    <w:qFormat/>
    <w:pPr>
      <w:jc w:val="center"/>
    </w:pPr>
    <w:rPr>
      <w:rFonts w:ascii="仿宋_GB2312" w:eastAsia="仿宋_GB2312"/>
      <w:sz w:val="44"/>
    </w:rPr>
  </w:style>
  <w:style w:type="paragraph" w:styleId="864">
    <w:name w:val="List Continue 2"/>
    <w:next w:val="830"/>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865">
    <w:name w:val="HTML Preformatted"/>
    <w:basedOn w:val="830"/>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66">
    <w:name w:val="Normal (Web)"/>
    <w:basedOn w:val="830"/>
    <w:link w:val="917"/>
    <w:uiPriority w:val="99"/>
    <w:unhideWhenUsed/>
    <w:qFormat/>
    <w:pPr>
      <w:jc w:val="left"/>
      <w:spacing w:before="100" w:beforeAutospacing="1" w:after="100" w:afterAutospacing="1"/>
      <w:widowControl/>
    </w:pPr>
    <w:rPr>
      <w:rFonts w:ascii="宋体" w:hAnsi="宋体"/>
      <w:sz w:val="24"/>
    </w:rPr>
  </w:style>
  <w:style w:type="paragraph" w:styleId="867">
    <w:name w:val="index 1"/>
    <w:basedOn w:val="830"/>
    <w:next w:val="830"/>
    <w:uiPriority w:val="0"/>
    <w:semiHidden/>
    <w:qFormat/>
    <w:rPr>
      <w:rFonts w:ascii="宋体" w:hAnsi="宋体"/>
      <w:szCs w:val="18"/>
    </w:rPr>
  </w:style>
  <w:style w:type="paragraph" w:styleId="868">
    <w:name w:val="Title"/>
    <w:basedOn w:val="830"/>
    <w:next w:val="830"/>
    <w:link w:val="934"/>
    <w:uiPriority w:val="0"/>
    <w:qFormat/>
    <w:pPr>
      <w:jc w:val="center"/>
      <w:spacing w:before="240" w:after="60"/>
      <w:outlineLvl w:val="0"/>
    </w:pPr>
    <w:rPr>
      <w:rFonts w:ascii="Cambria" w:hAnsi="Cambria"/>
      <w:b/>
      <w:bCs/>
      <w:sz w:val="32"/>
      <w:szCs w:val="32"/>
    </w:rPr>
  </w:style>
  <w:style w:type="paragraph" w:styleId="869">
    <w:name w:val="annotation subject"/>
    <w:basedOn w:val="842"/>
    <w:next w:val="842"/>
    <w:link w:val="918"/>
    <w:uiPriority w:val="0"/>
    <w:qFormat/>
    <w:rPr>
      <w:b/>
      <w:bCs/>
    </w:rPr>
  </w:style>
  <w:style w:type="paragraph" w:styleId="870">
    <w:name w:val="Body Text First Indent"/>
    <w:basedOn w:val="844"/>
    <w:next w:val="859"/>
    <w:uiPriority w:val="99"/>
    <w:qFormat/>
    <w:pPr>
      <w:ind w:firstLine="200"/>
      <w:spacing w:line="360" w:lineRule="auto"/>
    </w:pPr>
    <w:rPr>
      <w:rFonts w:ascii="仿宋_GB2312" w:eastAsia="仿宋_GB2312"/>
      <w:sz w:val="30"/>
      <w:szCs w:val="30"/>
    </w:rPr>
  </w:style>
  <w:style w:type="paragraph" w:styleId="871">
    <w:name w:val="Body Text First Indent 2"/>
    <w:basedOn w:val="845"/>
    <w:uiPriority w:val="0"/>
    <w:qFormat/>
    <w:pPr>
      <w:ind w:firstLine="420"/>
      <w:spacing w:line="360" w:lineRule="auto"/>
    </w:pPr>
    <w:rPr>
      <w:rFonts w:ascii="宋体" w:hAnsi="宋体" w:eastAsia="宋体"/>
      <w:sz w:val="21"/>
    </w:rPr>
  </w:style>
  <w:style w:type="table" w:styleId="872">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uiPriority w:val="0"/>
    <w:qFormat/>
    <w:rPr>
      <w:b/>
      <w:bCs/>
    </w:rPr>
  </w:style>
  <w:style w:type="character" w:styleId="874">
    <w:name w:val="page number"/>
    <w:uiPriority w:val="0"/>
    <w:qFormat/>
  </w:style>
  <w:style w:type="character" w:styleId="875">
    <w:name w:val="FollowedHyperlink"/>
    <w:uiPriority w:val="0"/>
    <w:qFormat/>
    <w:rPr>
      <w:color w:val="800080"/>
      <w:u w:val="single"/>
    </w:rPr>
  </w:style>
  <w:style w:type="character" w:styleId="876">
    <w:name w:val="Emphasis"/>
    <w:uiPriority w:val="0"/>
    <w:qFormat/>
    <w:rPr>
      <w:i/>
    </w:rPr>
  </w:style>
  <w:style w:type="character" w:styleId="877">
    <w:name w:val="Hyperlink"/>
    <w:uiPriority w:val="0"/>
    <w:qFormat/>
    <w:rPr>
      <w:color w:val="0000ff"/>
      <w:u w:val="single"/>
    </w:rPr>
  </w:style>
  <w:style w:type="character" w:styleId="878">
    <w:name w:val="annotation reference"/>
    <w:uiPriority w:val="99"/>
    <w:qFormat/>
    <w:rPr>
      <w:sz w:val="21"/>
      <w:szCs w:val="21"/>
    </w:rPr>
  </w:style>
  <w:style w:type="paragraph" w:styleId="879"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880" w:customStyle="1">
    <w:name w:val="表格文字"/>
    <w:basedOn w:val="830"/>
    <w:next w:val="844"/>
    <w:uiPriority w:val="0"/>
    <w:qFormat/>
    <w:pPr>
      <w:jc w:val="left"/>
      <w:spacing w:before="25" w:after="25"/>
    </w:pPr>
    <w:rPr>
      <w:rFonts w:ascii="Times New Roman" w:hAnsi="Times New Roman" w:eastAsia="宋体" w:cs="Times New Roman"/>
      <w:bCs/>
      <w:spacing w:val="10"/>
      <w:sz w:val="24"/>
      <w:szCs w:val="20"/>
    </w:rPr>
  </w:style>
  <w:style w:type="paragraph" w:styleId="881" w:customStyle="1">
    <w:name w:val="一级条标题"/>
    <w:basedOn w:val="882"/>
    <w:next w:val="88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2" w:customStyle="1">
    <w:name w:val="章标题"/>
    <w:next w:val="830"/>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3" w:customStyle="1">
    <w:name w:val="段"/>
    <w:next w:val="830"/>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884" w:customStyle="1">
    <w:name w:val="样式 正文文本缩进 + 首行缩进:  2 字符 行距: 1.5 倍行距"/>
    <w:basedOn w:val="845"/>
    <w:uiPriority w:val="0"/>
    <w:qFormat/>
    <w:pPr>
      <w:spacing w:before="156" w:after="120"/>
    </w:pPr>
    <w:rPr>
      <w:rFonts w:ascii="Calibri" w:cs="宋体"/>
    </w:rPr>
  </w:style>
  <w:style w:type="paragraph" w:styleId="885" w:customStyle="1">
    <w:name w:val="Coms Alinea"/>
    <w:uiPriority w:val="0"/>
    <w:qFormat/>
    <w:pPr>
      <w:widowControl w:val="off"/>
    </w:pPr>
    <w:rPr>
      <w:rFonts w:ascii="Arial" w:hAnsi="Arial" w:eastAsia="宋体" w:cs="Arial"/>
      <w:lang w:val="en-US" w:eastAsia="zh-CN" w:bidi="ar-SA"/>
    </w:rPr>
  </w:style>
  <w:style w:type="paragraph" w:styleId="886" w:customStyle="1">
    <w:name w:val="表格"/>
    <w:basedOn w:val="830"/>
    <w:uiPriority w:val="0"/>
    <w:qFormat/>
    <w:rPr>
      <w:rFonts w:ascii="华文细黑" w:hAnsi="华文细黑" w:eastAsia="华文细黑"/>
    </w:rPr>
  </w:style>
  <w:style w:type="paragraph" w:styleId="88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888" w:customStyle="1">
    <w:name w:val="正文 1.1.1"/>
    <w:basedOn w:val="830"/>
    <w:next w:val="830"/>
    <w:uiPriority w:val="0"/>
    <w:qFormat/>
    <w:pPr>
      <w:spacing w:line="360" w:lineRule="auto"/>
      <w:tabs>
        <w:tab w:val="left" w:pos="851" w:leader="none"/>
      </w:tabs>
      <w:outlineLvl w:val="2"/>
    </w:pPr>
    <w:rPr>
      <w:rFonts w:ascii="宋体" w:hAnsi="宋体"/>
      <w:color w:val="000000"/>
      <w:sz w:val="28"/>
      <w:szCs w:val="21"/>
    </w:rPr>
  </w:style>
  <w:style w:type="paragraph" w:styleId="889" w:customStyle="1">
    <w:name w:val="列出段落1"/>
    <w:basedOn w:val="830"/>
    <w:link w:val="935"/>
    <w:uiPriority w:val="0"/>
    <w:qFormat/>
    <w:pPr>
      <w:contextualSpacing/>
      <w:ind w:left="720"/>
      <w:jc w:val="left"/>
      <w:widowControl/>
    </w:pPr>
    <w:rPr>
      <w:sz w:val="24"/>
      <w:lang w:eastAsia="en-US" w:bidi="en-US"/>
    </w:rPr>
  </w:style>
  <w:style w:type="paragraph" w:styleId="890" w:customStyle="1">
    <w:name w:val="HTML 预先格式化"/>
    <w:basedOn w:val="8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1" w:customStyle="1">
    <w:name w:val="_Style 57"/>
    <w:uiPriority w:val="99"/>
    <w:semiHidden/>
    <w:qFormat/>
    <w:rPr>
      <w:rFonts w:ascii="Calibri" w:hAnsi="Calibri" w:eastAsia="宋体" w:cs="Times New Roman"/>
      <w:sz w:val="21"/>
      <w:szCs w:val="24"/>
      <w:lang w:val="en-US" w:eastAsia="zh-CN" w:bidi="ar-SA"/>
    </w:rPr>
  </w:style>
  <w:style w:type="paragraph" w:styleId="892" w:customStyle="1">
    <w:name w:val="标题3"/>
    <w:basedOn w:val="830"/>
    <w:next w:val="830"/>
    <w:uiPriority w:val="0"/>
    <w:qFormat/>
    <w:rPr>
      <w:rFonts w:eastAsia="方正黑体_GBK"/>
    </w:rPr>
  </w:style>
  <w:style w:type="paragraph" w:styleId="893" w:customStyle="1">
    <w:name w:val="列出段落_0"/>
    <w:basedOn w:val="887"/>
    <w:uiPriority w:val="0"/>
    <w:qFormat/>
    <w:pPr>
      <w:ind w:firstLine="420"/>
    </w:pPr>
  </w:style>
  <w:style w:type="paragraph" w:styleId="894"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895" w:customStyle="1">
    <w:name w:val="正文空2格  1."/>
    <w:basedOn w:val="830"/>
    <w:uiPriority w:val="0"/>
    <w:qFormat/>
    <w:pPr>
      <w:ind w:firstLine="480"/>
      <w:spacing w:line="360" w:lineRule="auto"/>
    </w:pPr>
    <w:rPr>
      <w:rFonts w:ascii="宋体" w:eastAsia="仿宋" w:cs="宋体"/>
      <w:sz w:val="28"/>
      <w:szCs w:val="20"/>
    </w:rPr>
  </w:style>
  <w:style w:type="paragraph" w:styleId="896" w:customStyle="1">
    <w:name w:val="标题2"/>
    <w:basedOn w:val="830"/>
    <w:next w:val="830"/>
    <w:uiPriority w:val="0"/>
    <w:qFormat/>
    <w:pPr>
      <w:jc w:val="center"/>
    </w:pPr>
    <w:rPr>
      <w:rFonts w:eastAsia="方正楷体_GBK"/>
    </w:rPr>
  </w:style>
  <w:style w:type="paragraph" w:styleId="897"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898"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899" w:customStyle="1">
    <w:name w:val="正文 第一章"/>
    <w:basedOn w:val="830"/>
    <w:next w:val="900"/>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00" w:customStyle="1">
    <w:name w:val="正文 1.1"/>
    <w:basedOn w:val="830"/>
    <w:next w:val="888"/>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01" w:customStyle="1">
    <w:name w:val="_Style 64"/>
    <w:uiPriority w:val="99"/>
    <w:unhideWhenUsed/>
    <w:qFormat/>
    <w:rPr>
      <w:rFonts w:ascii="Calibri" w:hAnsi="Calibri" w:eastAsia="宋体" w:cs="Times New Roman"/>
      <w:sz w:val="21"/>
      <w:szCs w:val="24"/>
      <w:lang w:val="en-US" w:eastAsia="zh-CN" w:bidi="ar-SA"/>
    </w:rPr>
  </w:style>
  <w:style w:type="paragraph" w:styleId="902" w:customStyle="1">
    <w:name w:val="Char Char Char Char1 Char Char"/>
    <w:basedOn w:val="830"/>
    <w:uiPriority w:val="0"/>
    <w:qFormat/>
    <w:pPr>
      <w:tabs>
        <w:tab w:val="left" w:pos="360" w:leader="none"/>
      </w:tabs>
    </w:pPr>
    <w:rPr>
      <w:sz w:val="24"/>
    </w:rPr>
  </w:style>
  <w:style w:type="paragraph" w:styleId="903" w:customStyle="1">
    <w:name w:val="BioQuote Tekst"/>
    <w:basedOn w:val="830"/>
    <w:uiPriority w:val="0"/>
    <w:qFormat/>
    <w:pPr>
      <w:ind w:right="-1"/>
    </w:pPr>
    <w:rPr>
      <w:rFonts w:ascii="Arial" w:hAnsi="Arial"/>
      <w:sz w:val="22"/>
      <w:szCs w:val="20"/>
      <w:lang w:eastAsia="en-US"/>
    </w:rPr>
  </w:style>
  <w:style w:type="paragraph" w:styleId="904" w:customStyle="1">
    <w:name w:val="Char Char Char Char1 Char Char Char"/>
    <w:basedOn w:val="841"/>
    <w:uiPriority w:val="0"/>
    <w:qFormat/>
    <w:pPr>
      <w:spacing w:line="360" w:lineRule="auto"/>
    </w:pPr>
    <w:rPr>
      <w:rFonts w:ascii="Tahoma" w:hAnsi="Tahoma"/>
      <w:sz w:val="24"/>
    </w:rPr>
  </w:style>
  <w:style w:type="paragraph" w:styleId="905" w:customStyle="1">
    <w:name w:val="普通正文"/>
    <w:basedOn w:val="830"/>
    <w:uiPriority w:val="0"/>
    <w:qFormat/>
    <w:pPr>
      <w:ind w:firstLine="480"/>
      <w:jc w:val="left"/>
      <w:spacing w:before="120" w:after="120" w:line="360" w:lineRule="auto"/>
    </w:pPr>
    <w:rPr>
      <w:rFonts w:ascii="Arial" w:hAnsi="Arial"/>
      <w:sz w:val="24"/>
    </w:rPr>
  </w:style>
  <w:style w:type="paragraph" w:styleId="906" w:customStyle="1">
    <w:name w:val="Char"/>
    <w:basedOn w:val="830"/>
    <w:uiPriority w:val="0"/>
    <w:qFormat/>
    <w:rPr>
      <w:rFonts w:ascii="Tahoma" w:hAnsi="Tahoma"/>
      <w:sz w:val="24"/>
      <w:szCs w:val="20"/>
    </w:rPr>
  </w:style>
  <w:style w:type="paragraph" w:styleId="907" w:customStyle="1">
    <w:name w:val="标题1"/>
    <w:basedOn w:val="830"/>
    <w:next w:val="830"/>
    <w:uiPriority w:val="0"/>
    <w:qFormat/>
    <w:pPr>
      <w:jc w:val="center"/>
      <w:spacing w:line="700" w:lineRule="atLeast"/>
      <w:tabs>
        <w:tab w:val="left" w:pos="9193" w:leader="none"/>
        <w:tab w:val="left" w:pos="9827" w:leader="none"/>
      </w:tabs>
    </w:pPr>
    <w:rPr>
      <w:rFonts w:eastAsia="方正小标宋_GBK"/>
      <w:sz w:val="44"/>
    </w:rPr>
  </w:style>
  <w:style w:type="paragraph" w:styleId="908" w:customStyle="1">
    <w:name w:val="Body text|1"/>
    <w:basedOn w:val="830"/>
    <w:uiPriority w:val="0"/>
    <w:qFormat/>
    <w:pPr>
      <w:spacing w:line="346" w:lineRule="auto"/>
    </w:pPr>
    <w:rPr>
      <w:rFonts w:ascii="MingLiU" w:hAnsi="MingLiU" w:eastAsia="MingLiU" w:cs="MingLiU"/>
      <w:sz w:val="15"/>
      <w:szCs w:val="15"/>
      <w:lang w:val="zh-TW" w:eastAsia="zh-TW" w:bidi="zh-TW"/>
    </w:rPr>
  </w:style>
  <w:style w:type="paragraph" w:styleId="909" w:customStyle="1">
    <w:name w:val="xl47"/>
    <w:basedOn w:val="83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10" w:customStyle="1">
    <w:name w:val="列出段落2"/>
    <w:basedOn w:val="830"/>
    <w:uiPriority w:val="0"/>
    <w:qFormat/>
    <w:pPr>
      <w:ind w:firstLine="420"/>
    </w:pPr>
    <w:rPr>
      <w:szCs w:val="22"/>
    </w:rPr>
  </w:style>
  <w:style w:type="paragraph" w:styleId="911" w:customStyle="1">
    <w:name w:val="Char Char Char Char"/>
    <w:basedOn w:val="841"/>
    <w:uiPriority w:val="0"/>
    <w:qFormat/>
    <w:pPr>
      <w:spacing w:line="360" w:lineRule="auto"/>
    </w:pPr>
    <w:rPr>
      <w:rFonts w:ascii="Tahoma" w:hAnsi="Tahoma"/>
      <w:sz w:val="24"/>
    </w:rPr>
  </w:style>
  <w:style w:type="paragraph" w:styleId="912" w:customStyle="1">
    <w:name w:val="默认段落字体 Para Char Char Char Char Char Char Char Char Char1 Char Char Char Char Char Char Char"/>
    <w:basedOn w:val="841"/>
    <w:uiPriority w:val="0"/>
    <w:qFormat/>
    <w:rPr>
      <w:rFonts w:ascii="Tahoma" w:hAnsi="Tahoma"/>
      <w:sz w:val="24"/>
    </w:rPr>
  </w:style>
  <w:style w:type="paragraph" w:styleId="913" w:customStyle="1">
    <w:name w:val="Char1"/>
    <w:basedOn w:val="830"/>
    <w:uiPriority w:val="0"/>
    <w:qFormat/>
    <w:pPr>
      <w:tabs>
        <w:tab w:val="left" w:pos="360" w:leader="none"/>
      </w:tabs>
    </w:pPr>
    <w:rPr>
      <w:sz w:val="24"/>
    </w:rPr>
  </w:style>
  <w:style w:type="paragraph" w:styleId="914">
    <w:name w:val="List Paragraph"/>
    <w:basedOn w:val="830"/>
    <w:uiPriority w:val="34"/>
    <w:qFormat/>
    <w:pPr>
      <w:ind w:firstLine="420"/>
    </w:pPr>
    <w:rPr>
      <w:szCs w:val="22"/>
    </w:rPr>
  </w:style>
  <w:style w:type="paragraph" w:styleId="915" w:customStyle="1">
    <w:name w:val="第四级"/>
    <w:basedOn w:val="830"/>
    <w:next w:val="830"/>
    <w:uiPriority w:val="0"/>
    <w:qFormat/>
    <w:pPr>
      <w:spacing w:line="360" w:lineRule="auto"/>
      <w:tabs>
        <w:tab w:val="left" w:pos="1134" w:leader="none"/>
      </w:tabs>
    </w:pPr>
    <w:rPr>
      <w:rFonts w:ascii="宋体" w:hAnsi="宋体" w:eastAsia="仿宋"/>
      <w:sz w:val="28"/>
      <w:szCs w:val="21"/>
    </w:rPr>
  </w:style>
  <w:style w:type="character" w:styleId="916" w:customStyle="1">
    <w:name w:val="NormalCharacter"/>
    <w:link w:val="830"/>
    <w:uiPriority w:val="0"/>
    <w:qFormat/>
    <w:rPr>
      <w:rFonts w:ascii="Calibri" w:hAnsi="Calibri" w:eastAsia="宋体" w:cs="Times New Roman"/>
      <w:sz w:val="21"/>
      <w:szCs w:val="24"/>
      <w:lang w:val="en-US" w:eastAsia="zh-CN" w:bidi="ar-SA"/>
    </w:rPr>
  </w:style>
  <w:style w:type="character" w:styleId="917" w:customStyle="1">
    <w:name w:val="普通(网站) Char"/>
    <w:link w:val="866"/>
    <w:uiPriority w:val="0"/>
    <w:qFormat/>
    <w:rPr>
      <w:rFonts w:ascii="宋体" w:hAnsi="宋体" w:cs="宋体"/>
      <w:sz w:val="24"/>
      <w:szCs w:val="24"/>
    </w:rPr>
  </w:style>
  <w:style w:type="character" w:styleId="918" w:customStyle="1">
    <w:name w:val="批注主题 Char"/>
    <w:link w:val="869"/>
    <w:uiPriority w:val="0"/>
    <w:qFormat/>
    <w:rPr>
      <w:b/>
      <w:bCs/>
      <w:sz w:val="21"/>
      <w:szCs w:val="24"/>
    </w:rPr>
  </w:style>
  <w:style w:type="character" w:styleId="919" w:customStyle="1">
    <w:name w:val="apple-converted-space"/>
    <w:basedOn w:val="837"/>
    <w:uiPriority w:val="0"/>
    <w:qFormat/>
  </w:style>
  <w:style w:type="character" w:styleId="920" w:customStyle="1">
    <w:name w:val="纯文本 Char"/>
    <w:link w:val="849"/>
    <w:uiPriority w:val="99"/>
    <w:qFormat/>
    <w:rPr>
      <w:rFonts w:ascii="宋体" w:hAnsi="Courier New"/>
      <w:sz w:val="21"/>
    </w:rPr>
  </w:style>
  <w:style w:type="character" w:styleId="921" w:customStyle="1">
    <w:name w:val="标题2 Char"/>
    <w:uiPriority w:val="0"/>
    <w:qFormat/>
    <w:rPr>
      <w:rFonts w:ascii="方正楷体_GBK" w:hAnsi="Book Antiqua" w:eastAsia="方正楷体_GBK"/>
      <w:sz w:val="32"/>
      <w:lang w:val="en-US" w:eastAsia="zh-CN" w:bidi="ar-SA"/>
    </w:rPr>
  </w:style>
  <w:style w:type="character" w:styleId="922" w:customStyle="1">
    <w:name w:val="font01"/>
    <w:uiPriority w:val="0"/>
    <w:qFormat/>
    <w:rPr>
      <w:rFonts w:hint="default" w:ascii="Times New Roman" w:hAnsi="Times New Roman" w:eastAsia="宋体" w:cs="Times New Roman"/>
      <w:color w:val="000000"/>
      <w:sz w:val="22"/>
      <w:szCs w:val="22"/>
      <w:u w:val="none"/>
    </w:rPr>
  </w:style>
  <w:style w:type="character" w:styleId="923" w:customStyle="1">
    <w:name w:val="fc01294d3e-4153-482a-aea1-4b54892b7913-0"/>
    <w:uiPriority w:val="0"/>
    <w:qFormat/>
    <w:rPr>
      <w:rFonts w:ascii="Tahoma" w:hAnsi="Tahoma" w:eastAsia="Tahoma"/>
      <w:sz w:val="24"/>
      <w:szCs w:val="24"/>
      <w:shd w:val="clear" w:color="auto" w:fill="auto"/>
    </w:rPr>
  </w:style>
  <w:style w:type="character" w:styleId="924" w:customStyle="1">
    <w:name w:val="font81"/>
    <w:uiPriority w:val="0"/>
    <w:qFormat/>
    <w:rPr>
      <w:rFonts w:hint="default" w:ascii="方正仿宋_GBK" w:hAnsi="方正仿宋_GBK" w:eastAsia="方正仿宋_GBK" w:cs="方正仿宋_GBK"/>
      <w:color w:val="000000"/>
      <w:sz w:val="16"/>
      <w:szCs w:val="16"/>
      <w:u w:val="none"/>
    </w:rPr>
  </w:style>
  <w:style w:type="character" w:styleId="925" w:customStyle="1">
    <w:name w:val="font31"/>
    <w:uiPriority w:val="0"/>
    <w:qFormat/>
    <w:rPr>
      <w:rFonts w:ascii="方正仿宋_GBK" w:hAnsi="方正仿宋_GBK" w:eastAsia="方正仿宋_GBK" w:cs="方正仿宋_GBK"/>
      <w:color w:val="000000"/>
      <w:sz w:val="22"/>
      <w:szCs w:val="22"/>
      <w:u w:val="none"/>
    </w:rPr>
  </w:style>
  <w:style w:type="character" w:styleId="926" w:customStyle="1">
    <w:name w:val="标题 1 Char"/>
    <w:link w:val="831"/>
    <w:uiPriority w:val="0"/>
    <w:qFormat/>
    <w:rPr>
      <w:rFonts w:ascii="楷体_GB2312" w:eastAsia="楷体_GB2312"/>
      <w:sz w:val="28"/>
      <w:lang w:val="en-US" w:eastAsia="zh-CN" w:bidi="ar-SA"/>
    </w:rPr>
  </w:style>
  <w:style w:type="character" w:styleId="927" w:customStyle="1">
    <w:name w:val="标题 2 Char"/>
    <w:link w:val="832"/>
    <w:uiPriority w:val="0"/>
    <w:qFormat/>
    <w:rPr>
      <w:rFonts w:ascii="Arial" w:hAnsi="Arial" w:eastAsia="幼圆"/>
      <w:b/>
      <w:sz w:val="44"/>
    </w:rPr>
  </w:style>
  <w:style w:type="character" w:styleId="928" w:customStyle="1">
    <w:name w:val="正文缩进 Char"/>
    <w:link w:val="839"/>
    <w:uiPriority w:val="0"/>
    <w:qFormat/>
    <w:rPr>
      <w:rFonts w:eastAsia="宋体"/>
      <w:sz w:val="21"/>
      <w:lang w:val="en-US" w:eastAsia="zh-CN" w:bidi="ar-SA"/>
    </w:rPr>
  </w:style>
  <w:style w:type="character" w:styleId="929" w:customStyle="1">
    <w:name w:val="批注文字 Char"/>
    <w:link w:val="842"/>
    <w:uiPriority w:val="99"/>
    <w:qFormat/>
    <w:rPr>
      <w:sz w:val="21"/>
      <w:szCs w:val="24"/>
    </w:rPr>
  </w:style>
  <w:style w:type="character" w:styleId="930" w:customStyle="1">
    <w:name w:val="正文文本 Char"/>
    <w:link w:val="844"/>
    <w:uiPriority w:val="0"/>
    <w:qFormat/>
    <w:rPr>
      <w:rFonts w:ascii="楷体_GB2312" w:hAnsi="Arial" w:eastAsia="楷体_GB2312"/>
      <w:sz w:val="28"/>
    </w:rPr>
  </w:style>
  <w:style w:type="character" w:styleId="931" w:customStyle="1">
    <w:name w:val="日期 Char"/>
    <w:link w:val="851"/>
    <w:uiPriority w:val="0"/>
    <w:qFormat/>
    <w:rPr>
      <w:sz w:val="24"/>
    </w:rPr>
  </w:style>
  <w:style w:type="character" w:styleId="932" w:customStyle="1">
    <w:name w:val="页眉 Char"/>
    <w:link w:val="856"/>
    <w:uiPriority w:val="99"/>
    <w:qFormat/>
    <w:rPr>
      <w:sz w:val="18"/>
      <w:szCs w:val="18"/>
    </w:rPr>
  </w:style>
  <w:style w:type="character" w:styleId="933" w:customStyle="1">
    <w:name w:val="HTML 预设格式 Char"/>
    <w:link w:val="865"/>
    <w:uiPriority w:val="0"/>
    <w:qFormat/>
    <w:rPr>
      <w:rFonts w:ascii="黑体" w:hAnsi="Courier New" w:eastAsia="黑体" w:cs="Courier New"/>
    </w:rPr>
  </w:style>
  <w:style w:type="character" w:styleId="934" w:customStyle="1">
    <w:name w:val="标题 Char"/>
    <w:link w:val="868"/>
    <w:uiPriority w:val="0"/>
    <w:qFormat/>
    <w:rPr>
      <w:rFonts w:ascii="Cambria" w:hAnsi="Cambria" w:cs="Times New Roman"/>
      <w:b/>
      <w:bCs/>
      <w:sz w:val="32"/>
      <w:szCs w:val="32"/>
    </w:rPr>
  </w:style>
  <w:style w:type="character" w:styleId="935" w:customStyle="1">
    <w:name w:val="列出段落 Char"/>
    <w:link w:val="889"/>
    <w:uiPriority w:val="0"/>
    <w:qFormat/>
    <w:rPr>
      <w:rFonts w:ascii="Calibri" w:hAnsi="Calibri"/>
      <w:sz w:val="24"/>
      <w:szCs w:val="24"/>
      <w:lang w:eastAsia="en-US" w:bidi="en-US"/>
    </w:rPr>
  </w:style>
  <w:style w:type="character" w:styleId="936" w:customStyle="1">
    <w:name w:val="font71"/>
    <w:uiPriority w:val="0"/>
    <w:qFormat/>
    <w:rPr>
      <w:rFonts w:hint="eastAsia" w:ascii="宋体" w:hAnsi="宋体" w:eastAsia="宋体" w:cs="宋体"/>
      <w:color w:val="000000"/>
      <w:sz w:val="21"/>
      <w:szCs w:val="21"/>
      <w:u w:val="none"/>
    </w:rPr>
  </w:style>
  <w:style w:type="character" w:styleId="937" w:customStyle="1">
    <w:name w:val="jj1"/>
    <w:uiPriority w:val="0"/>
    <w:qFormat/>
    <w:rPr>
      <w:sz w:val="20"/>
      <w:szCs w:val="20"/>
      <w:u w:val="none"/>
    </w:rPr>
  </w:style>
  <w:style w:type="paragraph" w:styleId="938" w:customStyle="1">
    <w:name w:val="首行缩进"/>
    <w:basedOn w:val="830"/>
    <w:uiPriority w:val="0"/>
    <w:qFormat/>
    <w:pPr>
      <w:ind w:firstLine="480"/>
      <w:spacing w:line="360" w:lineRule="auto"/>
    </w:pPr>
    <w:rPr>
      <w:rFonts w:ascii="宋体" w:hAnsi="宋体" w:cs="宋体"/>
      <w:sz w:val="24"/>
    </w:rPr>
  </w:style>
  <w:style w:type="paragraph" w:styleId="939" w:customStyle="1">
    <w:name w:val="正文1"/>
    <w:basedOn w:val="830"/>
    <w:uiPriority w:val="0"/>
    <w:qFormat/>
    <w:pPr>
      <w:ind w:right="-167"/>
      <w:spacing w:line="440" w:lineRule="exact"/>
      <w:widowControl/>
    </w:pPr>
    <w:rPr>
      <w:rFonts w:ascii="Times New Roman" w:hAnsi="Times New Roman"/>
      <w:b/>
    </w:rPr>
  </w:style>
  <w:style w:type="paragraph" w:styleId="940"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941" w:customStyle="1">
    <w:name w:val="修订1"/>
    <w:hidden/>
    <w:uiPriority w:val="99"/>
    <w:semiHidden/>
    <w:qFormat/>
    <w:rPr>
      <w:rFonts w:ascii="Calibri" w:hAnsi="Calibri" w:eastAsia="宋体" w:cs="Times New Roman"/>
      <w:sz w:val="21"/>
      <w:szCs w:val="24"/>
      <w:lang w:val="en-US" w:eastAsia="zh-CN" w:bidi="ar-SA"/>
    </w:rPr>
  </w:style>
  <w:style w:type="character" w:styleId="942" w:customStyle="1">
    <w:name w:val="font11"/>
    <w:basedOn w:val="837"/>
    <w:uiPriority w:val="0"/>
    <w:qFormat/>
    <w:rPr>
      <w:rFonts w:hint="eastAsia" w:ascii="宋体" w:hAnsi="宋体" w:eastAsia="宋体" w:cs="宋体"/>
      <w:b/>
      <w:bCs/>
      <w:color w:val="000000"/>
      <w:sz w:val="22"/>
      <w:szCs w:val="22"/>
      <w:u w:val="none"/>
    </w:rPr>
  </w:style>
  <w:style w:type="paragraph" w:styleId="943" w:customStyle="1">
    <w:name w:val="正文 A"/>
    <w:next w:val="883"/>
    <w:uiPriority w:val="0"/>
    <w:qFormat/>
    <w:pPr>
      <w:jc w:val="both"/>
      <w:widowControl w:val="off"/>
    </w:pPr>
    <w:rPr>
      <w:rFonts w:ascii="Calibri" w:hAnsi="Calibri" w:eastAsia="Calibri" w:cs="Calibri"/>
      <w:color w:val="000000"/>
      <w:sz w:val="21"/>
      <w:szCs w:val="21"/>
      <w:lang w:val="en-US" w:eastAsia="zh-CN" w:bidi="ar-SA"/>
    </w:rPr>
  </w:style>
  <w:style w:type="paragraph" w:styleId="944" w:customStyle="1">
    <w:name w:val="标题二、"/>
    <w:basedOn w:val="830"/>
    <w:uiPriority w:val="99"/>
    <w:qFormat/>
    <w:pPr>
      <w:ind w:firstLine="200"/>
      <w:outlineLvl w:val="2"/>
    </w:pPr>
    <w:rPr>
      <w:b/>
      <w:szCs w:val="21"/>
    </w:rPr>
  </w:style>
  <w:style w:type="paragraph" w:styleId="945" w:customStyle="1">
    <w:name w:val="p0"/>
    <w:basedOn w:val="830"/>
    <w:uiPriority w:val="0"/>
    <w:qFormat/>
    <w:pPr>
      <w:widowControl/>
    </w:pPr>
    <w:rPr>
      <w:szCs w:val="21"/>
    </w:rPr>
  </w:style>
  <w:style w:type="paragraph" w:styleId="946" w:customStyle="1">
    <w:name w:val="Table Paragraph"/>
    <w:basedOn w:val="830"/>
    <w:uiPriority w:val="1"/>
    <w:unhideWhenUsed/>
    <w:qFormat/>
    <w:pPr>
      <w:jc w:val="left"/>
    </w:pPr>
    <w:rPr>
      <w:rFonts w:ascii="Times New Roman" w:hAnsi="Times New Roman"/>
      <w:sz w:val="24"/>
    </w:rPr>
  </w:style>
  <w:style w:type="character" w:styleId="947" w:customStyle="1">
    <w:name w:val="NormalCharacter1"/>
    <w:link w:val="830"/>
    <w:uiPriority w:val="0"/>
    <w:semiHidden/>
    <w:qFormat/>
    <w:rPr>
      <w:rFonts w:ascii="Calibri" w:hAnsi="Calibri" w:eastAsia="宋体" w:cs="Times New Roman"/>
      <w:sz w:val="21"/>
      <w:szCs w:val="24"/>
      <w:lang w:val="en-US" w:eastAsia="zh-CN" w:bidi="ar-SA"/>
    </w:rPr>
  </w:style>
  <w:style w:type="numbering" w:styleId="7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4E1F97-EE86-4FDB-9614-4D8101607B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9</cp:revision>
  <dcterms:created xsi:type="dcterms:W3CDTF">2023-05-26T02:42:00Z</dcterms:created>
  <dcterms:modified xsi:type="dcterms:W3CDTF">2025-10-27T03:13:36Z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4AD49E1AD76A454ABE3ACC382E77F80D_13</vt:lpwstr>
  </property>
  <property fmtid="{D5CDD505-2E9C-101B-9397-08002B2CF9AE}" pid="4" name="KSOTemplateDocerSaveRecord">
    <vt:lpwstr>eyJoZGlkIjoiOGU1MDgzMWRhMzlhZmQxYTU5MTk5OWI3YzJiYTYwNjgiLCJ1c2VySWQiOiI2NTA3NzMxOTIifQ==</vt:lpwstr>
  </property>
</Properties>
</file>